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486E1600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</w:t>
      </w:r>
      <w:r w:rsidR="0093559B">
        <w:t>9</w:t>
      </w:r>
      <w:r w:rsidR="00F72F4F">
        <w:tab/>
      </w:r>
      <w:r w:rsidR="00F72F4F">
        <w:tab/>
      </w:r>
      <w:r w:rsidR="008912A1" w:rsidRPr="008912A1">
        <w:t>R4-2318439</w:t>
      </w:r>
    </w:p>
    <w:p w14:paraId="4A8CACC6" w14:textId="7FA5D17E" w:rsidR="00F72F4F" w:rsidRPr="00FD166F" w:rsidRDefault="0093559B" w:rsidP="00F72F4F">
      <w:pPr>
        <w:pStyle w:val="CH"/>
        <w:tabs>
          <w:tab w:val="clear" w:pos="7920"/>
        </w:tabs>
        <w:rPr>
          <w:b w:val="0"/>
        </w:rPr>
      </w:pPr>
      <w:r>
        <w:t>Chicago</w:t>
      </w:r>
      <w:r w:rsidR="00510297">
        <w:t xml:space="preserve">, </w:t>
      </w:r>
      <w:r>
        <w:t>USA</w:t>
      </w:r>
      <w:r w:rsidR="00510297">
        <w:t xml:space="preserve">, </w:t>
      </w:r>
      <w:r>
        <w:t>November</w:t>
      </w:r>
      <w:r w:rsidR="00510297" w:rsidRPr="00A14D3F">
        <w:t xml:space="preserve"> </w:t>
      </w:r>
      <w:r>
        <w:t>13</w:t>
      </w:r>
      <w:r w:rsidR="00D51087">
        <w:rPr>
          <w:vertAlign w:val="superscript"/>
        </w:rPr>
        <w:t>th</w:t>
      </w:r>
      <w:r w:rsidR="00510297" w:rsidRPr="00A14D3F">
        <w:t xml:space="preserve"> – </w:t>
      </w:r>
      <w:r w:rsidR="00D51087">
        <w:t>1</w:t>
      </w:r>
      <w:r>
        <w:t>7</w:t>
      </w:r>
      <w:r w:rsidR="00510297" w:rsidRPr="00481A7B">
        <w:rPr>
          <w:vertAlign w:val="superscript"/>
        </w:rPr>
        <w:t>th</w:t>
      </w:r>
      <w:r w:rsidR="00510297" w:rsidRPr="00A14D3F">
        <w:t>, 202</w:t>
      </w:r>
      <w:r w:rsidR="00510297">
        <w:t>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261F3C1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0562F">
        <w:t>11.2.5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02CDA996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E434D4">
        <w:t>Views on RAN2</w:t>
      </w:r>
      <w:r w:rsidR="00675763" w:rsidRPr="00675763">
        <w:t xml:space="preserve"> LS </w:t>
      </w:r>
      <w:r w:rsidR="00F0562F" w:rsidRPr="00F0562F">
        <w:rPr>
          <w:bCs/>
        </w:rPr>
        <w:t xml:space="preserve">on </w:t>
      </w:r>
      <w:r w:rsidR="00F0562F" w:rsidRPr="00F0562F">
        <w:rPr>
          <w:rFonts w:hint="eastAsia"/>
          <w:bCs/>
        </w:rPr>
        <w:t xml:space="preserve">the </w:t>
      </w:r>
      <w:r w:rsidR="00F0562F" w:rsidRPr="00F0562F">
        <w:rPr>
          <w:bCs/>
        </w:rPr>
        <w:t>ue-PowerClassPerBandPerBC-r17</w:t>
      </w:r>
      <w:r w:rsidR="00F0562F" w:rsidRPr="00F0562F">
        <w:rPr>
          <w:rFonts w:hint="eastAsia"/>
          <w:bCs/>
        </w:rPr>
        <w:t>(R4 16-8)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3A7AAE1D" w:rsidR="00104BC6" w:rsidRDefault="00104BC6" w:rsidP="00D309CC">
      <w:pPr>
        <w:pStyle w:val="CH"/>
      </w:pPr>
      <w:r>
        <w:t>WI/SI:</w:t>
      </w:r>
      <w:r>
        <w:tab/>
      </w:r>
      <w:r w:rsidR="00F0562F" w:rsidRPr="00F0562F">
        <w:rPr>
          <w:bCs/>
        </w:rPr>
        <w:t>NR_RF_FR1_enh</w:t>
      </w:r>
    </w:p>
    <w:p w14:paraId="6C6D1281" w14:textId="1D3D6C86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F0562F">
        <w:t>7</w:t>
      </w:r>
    </w:p>
    <w:p w14:paraId="2E4E044D" w14:textId="58DF3FF4" w:rsidR="00D309CC" w:rsidRDefault="00D309CC" w:rsidP="00D309CC">
      <w:pPr>
        <w:pStyle w:val="CH"/>
      </w:pPr>
      <w:r>
        <w:t>Document for:</w:t>
      </w:r>
      <w:r>
        <w:tab/>
      </w:r>
      <w:r w:rsidR="0088727A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7FF258F1" w14:textId="78C49DF0" w:rsidR="00F9156C" w:rsidRDefault="00675763" w:rsidP="009A1B25">
      <w:pPr>
        <w:spacing w:after="120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RAN4 received an LS from RAN2 [1] regarding the</w:t>
      </w:r>
      <w:r w:rsidR="00F0562F">
        <w:rPr>
          <w:rFonts w:ascii="Arial" w:hAnsi="Arial" w:cs="Arial"/>
          <w:sz w:val="20"/>
          <w:szCs w:val="20"/>
        </w:rPr>
        <w:t xml:space="preserve"> per band per band combination power class capability (IE: </w:t>
      </w:r>
      <w:r w:rsidR="00F0562F" w:rsidRPr="00F0562F">
        <w:rPr>
          <w:rFonts w:ascii="Arial" w:hAnsi="Arial" w:cs="Arial"/>
          <w:bCs/>
          <w:i/>
          <w:sz w:val="20"/>
          <w:szCs w:val="20"/>
        </w:rPr>
        <w:t>ue-PowerClassPerBandPerBC-r17</w:t>
      </w:r>
      <w:r w:rsidR="00F0562F">
        <w:rPr>
          <w:rFonts w:ascii="Arial" w:hAnsi="Arial" w:cs="Arial"/>
          <w:bCs/>
          <w:iCs/>
          <w:sz w:val="20"/>
          <w:szCs w:val="20"/>
        </w:rPr>
        <w:t xml:space="preserve">) introduced in Rel-17 </w:t>
      </w:r>
      <w:r w:rsidR="00F9156C">
        <w:rPr>
          <w:rFonts w:ascii="Arial" w:hAnsi="Arial" w:cs="Arial"/>
          <w:bCs/>
          <w:iCs/>
          <w:sz w:val="20"/>
          <w:szCs w:val="20"/>
        </w:rPr>
        <w:t xml:space="preserve">indexed </w:t>
      </w:r>
      <w:r w:rsidR="00CE7478">
        <w:rPr>
          <w:rFonts w:ascii="Arial" w:hAnsi="Arial" w:cs="Arial"/>
          <w:bCs/>
          <w:iCs/>
          <w:sz w:val="20"/>
          <w:szCs w:val="20"/>
        </w:rPr>
        <w:t xml:space="preserve">as 16-8 </w:t>
      </w:r>
      <w:r w:rsidR="00F0562F">
        <w:rPr>
          <w:rFonts w:ascii="Arial" w:hAnsi="Arial" w:cs="Arial"/>
          <w:bCs/>
          <w:iCs/>
          <w:sz w:val="20"/>
          <w:szCs w:val="20"/>
        </w:rPr>
        <w:t xml:space="preserve">in RAN4 feature list </w:t>
      </w:r>
      <w:r w:rsidR="00F9156C">
        <w:rPr>
          <w:rFonts w:ascii="Arial" w:hAnsi="Arial" w:cs="Arial"/>
          <w:bCs/>
          <w:iCs/>
          <w:sz w:val="20"/>
          <w:szCs w:val="20"/>
        </w:rPr>
        <w:t>where RAN2 was inquiring RAN4 to provide answers to the following two questions:</w:t>
      </w:r>
    </w:p>
    <w:p w14:paraId="108F4EF2" w14:textId="77777777" w:rsidR="00F9156C" w:rsidRDefault="00F9156C" w:rsidP="00F9156C">
      <w:pPr>
        <w:jc w:val="both"/>
        <w:rPr>
          <w:rFonts w:ascii="Arial" w:hAnsi="Arial" w:cs="Arial"/>
          <w:bCs/>
          <w:iCs/>
          <w:sz w:val="20"/>
          <w:szCs w:val="20"/>
        </w:rPr>
      </w:pPr>
    </w:p>
    <w:p w14:paraId="5A7E9899" w14:textId="77777777" w:rsidR="00F9156C" w:rsidRDefault="00F9156C" w:rsidP="00F9156C">
      <w:pPr>
        <w:numPr>
          <w:ilvl w:val="0"/>
          <w:numId w:val="26"/>
        </w:numPr>
        <w:spacing w:after="120"/>
        <w:ind w:left="432" w:hanging="288"/>
        <w:jc w:val="both"/>
        <w:rPr>
          <w:rFonts w:ascii="Arial" w:hAnsi="Arial" w:cs="Arial"/>
          <w:bCs/>
          <w:iCs/>
          <w:sz w:val="20"/>
          <w:szCs w:val="20"/>
        </w:rPr>
      </w:pPr>
      <w:r w:rsidRPr="00F9156C">
        <w:rPr>
          <w:rFonts w:ascii="Arial" w:hAnsi="Arial" w:cs="Arial"/>
          <w:bCs/>
          <w:iCs/>
          <w:sz w:val="20"/>
          <w:szCs w:val="20"/>
        </w:rPr>
        <w:t>Whether R4 16-8 is applicable to only inter-band CA?</w:t>
      </w:r>
    </w:p>
    <w:p w14:paraId="4FFEDDAB" w14:textId="05F1C17E" w:rsidR="00935001" w:rsidRPr="00F9156C" w:rsidRDefault="00F9156C" w:rsidP="00F9156C">
      <w:pPr>
        <w:numPr>
          <w:ilvl w:val="0"/>
          <w:numId w:val="26"/>
        </w:numPr>
        <w:spacing w:after="120"/>
        <w:ind w:left="432" w:hanging="288"/>
        <w:jc w:val="both"/>
        <w:rPr>
          <w:rFonts w:ascii="Arial" w:hAnsi="Arial" w:cs="Arial"/>
          <w:bCs/>
          <w:iCs/>
          <w:sz w:val="20"/>
          <w:szCs w:val="20"/>
        </w:rPr>
      </w:pPr>
      <w:r w:rsidRPr="00F9156C">
        <w:rPr>
          <w:rFonts w:ascii="Arial" w:hAnsi="Arial" w:cs="Arial"/>
          <w:bCs/>
          <w:iCs/>
          <w:sz w:val="20"/>
          <w:szCs w:val="20"/>
        </w:rPr>
        <w:t>What is the interaction between R4 16-8 and the existing power class capabilities (i.e. ue-PowerClass/ue-PowerClass-v1610/ue-PowerClass-1700, powerClassNRPart-r16 (if R4</w:t>
      </w:r>
      <w:r w:rsidR="0099631B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F9156C">
        <w:rPr>
          <w:rFonts w:ascii="Arial" w:hAnsi="Arial" w:cs="Arial"/>
          <w:bCs/>
          <w:iCs/>
          <w:sz w:val="20"/>
          <w:szCs w:val="20"/>
        </w:rPr>
        <w:t>16-8</w:t>
      </w:r>
      <w:r w:rsidR="0099631B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F9156C">
        <w:rPr>
          <w:rFonts w:ascii="Arial" w:hAnsi="Arial" w:cs="Arial"/>
          <w:bCs/>
          <w:iCs/>
          <w:sz w:val="20"/>
          <w:szCs w:val="20"/>
        </w:rPr>
        <w:t>is also applicable to the cases other than inter-band CA) and powerClass/powerClass-v1610)?</w:t>
      </w:r>
      <w:r w:rsidR="00F0562F" w:rsidRPr="00F9156C">
        <w:rPr>
          <w:rFonts w:ascii="Arial" w:hAnsi="Arial" w:cs="Arial"/>
          <w:bCs/>
          <w:iCs/>
          <w:sz w:val="20"/>
          <w:szCs w:val="20"/>
        </w:rPr>
        <w:t xml:space="preserve"> </w:t>
      </w:r>
      <w:r w:rsidR="00DC03CF" w:rsidRPr="00F9156C">
        <w:rPr>
          <w:rFonts w:ascii="Arial" w:hAnsi="Arial" w:cs="Arial"/>
          <w:sz w:val="20"/>
          <w:szCs w:val="20"/>
        </w:rPr>
        <w:t xml:space="preserve"> </w:t>
      </w:r>
      <w:r w:rsidR="00811500" w:rsidRPr="00F9156C">
        <w:rPr>
          <w:rFonts w:ascii="Arial" w:hAnsi="Arial" w:cs="Arial"/>
          <w:sz w:val="20"/>
          <w:szCs w:val="20"/>
        </w:rPr>
        <w:t xml:space="preserve">  </w:t>
      </w:r>
      <w:r w:rsidR="00675763" w:rsidRPr="00F9156C">
        <w:rPr>
          <w:rFonts w:ascii="Arial" w:hAnsi="Arial" w:cs="Arial"/>
          <w:sz w:val="20"/>
          <w:szCs w:val="20"/>
        </w:rPr>
        <w:t xml:space="preserve"> </w:t>
      </w:r>
      <w:r w:rsidR="00537654" w:rsidRPr="00F9156C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2010EF8D" w14:textId="77777777" w:rsidR="00537654" w:rsidRDefault="00537654" w:rsidP="00537654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7BD06260" w14:textId="233424C1" w:rsidR="00537654" w:rsidRPr="009A1B25" w:rsidRDefault="00537654" w:rsidP="00C759F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contribution, we provide our view</w:t>
      </w:r>
      <w:r w:rsidR="001353C2">
        <w:rPr>
          <w:rFonts w:ascii="Arial" w:hAnsi="Arial" w:cs="Arial"/>
          <w:sz w:val="20"/>
          <w:szCs w:val="20"/>
        </w:rPr>
        <w:t xml:space="preserve">s to address RAN2’s questions </w:t>
      </w:r>
      <w:r w:rsidR="00790B23">
        <w:rPr>
          <w:rFonts w:ascii="Arial" w:hAnsi="Arial" w:cs="Arial"/>
          <w:sz w:val="20"/>
          <w:szCs w:val="20"/>
        </w:rPr>
        <w:t xml:space="preserve">on the </w:t>
      </w:r>
      <w:r w:rsidR="00790B23" w:rsidRPr="00790B23">
        <w:rPr>
          <w:rFonts w:ascii="Arial" w:hAnsi="Arial" w:cs="Arial"/>
          <w:bCs/>
          <w:i/>
          <w:sz w:val="20"/>
          <w:szCs w:val="20"/>
        </w:rPr>
        <w:t>ue-PowerClassPerBandPerBC-r17</w:t>
      </w:r>
      <w:r w:rsidR="00790B23">
        <w:rPr>
          <w:rFonts w:ascii="Arial" w:hAnsi="Arial" w:cs="Arial"/>
          <w:bCs/>
          <w:i/>
          <w:sz w:val="20"/>
          <w:szCs w:val="20"/>
        </w:rPr>
        <w:t xml:space="preserve"> </w:t>
      </w:r>
      <w:r w:rsidR="00790B23" w:rsidRPr="00790B23">
        <w:rPr>
          <w:rFonts w:ascii="Arial" w:hAnsi="Arial" w:cs="Arial"/>
          <w:bCs/>
          <w:iCs/>
          <w:sz w:val="20"/>
          <w:szCs w:val="20"/>
        </w:rPr>
        <w:t xml:space="preserve">applicability </w:t>
      </w:r>
      <w:r w:rsidR="00790B23">
        <w:rPr>
          <w:rFonts w:ascii="Arial" w:hAnsi="Arial" w:cs="Arial"/>
          <w:bCs/>
          <w:iCs/>
          <w:sz w:val="20"/>
          <w:szCs w:val="20"/>
        </w:rPr>
        <w:t xml:space="preserve">and its relation to the existing power class capabilities. </w:t>
      </w:r>
      <w:r w:rsidR="00790B23">
        <w:rPr>
          <w:rFonts w:ascii="Arial" w:hAnsi="Arial" w:cs="Arial"/>
          <w:sz w:val="20"/>
          <w:szCs w:val="20"/>
        </w:rPr>
        <w:t xml:space="preserve"> </w:t>
      </w:r>
      <w:r w:rsidR="00935001">
        <w:rPr>
          <w:rFonts w:ascii="Arial" w:hAnsi="Arial" w:cs="Arial"/>
          <w:sz w:val="20"/>
          <w:szCs w:val="20"/>
        </w:rPr>
        <w:t xml:space="preserve">     </w:t>
      </w:r>
    </w:p>
    <w:p w14:paraId="24D7F7C7" w14:textId="0889E493" w:rsidR="00D00BA3" w:rsidRPr="00FB645D" w:rsidRDefault="00D463D6" w:rsidP="00FB645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757EC989" w14:textId="77777777" w:rsidR="005F142B" w:rsidRDefault="005F142B" w:rsidP="00110796">
      <w:pPr>
        <w:jc w:val="both"/>
        <w:rPr>
          <w:rFonts w:ascii="Arial" w:hAnsi="Arial" w:cs="Arial"/>
          <w:sz w:val="20"/>
          <w:szCs w:val="20"/>
        </w:rPr>
      </w:pPr>
    </w:p>
    <w:p w14:paraId="1261379A" w14:textId="388592E0" w:rsidR="00006029" w:rsidRDefault="00006029" w:rsidP="00353B7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LTE and NR </w:t>
      </w:r>
      <w:r w:rsidR="008C2CB6">
        <w:rPr>
          <w:rFonts w:ascii="Arial" w:hAnsi="Arial" w:cs="Arial"/>
          <w:sz w:val="20"/>
          <w:szCs w:val="20"/>
        </w:rPr>
        <w:t xml:space="preserve">FR1 power class is a UE capability on achieving different levels of total maximum output power while fulfilling the required emission requirements as defined in RAN4 specifications. </w:t>
      </w:r>
      <w:r w:rsidR="004B396D">
        <w:rPr>
          <w:rFonts w:ascii="Arial" w:hAnsi="Arial" w:cs="Arial"/>
          <w:sz w:val="20"/>
          <w:szCs w:val="20"/>
        </w:rPr>
        <w:t>For NR FR1, a</w:t>
      </w:r>
      <w:r w:rsidR="008C2CB6">
        <w:rPr>
          <w:rFonts w:ascii="Arial" w:hAnsi="Arial" w:cs="Arial"/>
          <w:sz w:val="20"/>
          <w:szCs w:val="20"/>
        </w:rPr>
        <w:t>ccording to the current RAN2 signaling design</w:t>
      </w:r>
      <w:r>
        <w:rPr>
          <w:rFonts w:ascii="Arial" w:hAnsi="Arial" w:cs="Arial"/>
          <w:sz w:val="20"/>
          <w:szCs w:val="20"/>
        </w:rPr>
        <w:t>, the power class applicability can be categorized into three types</w:t>
      </w:r>
      <w:r w:rsidR="004B396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as summarized in Table 2-1.</w:t>
      </w:r>
    </w:p>
    <w:p w14:paraId="0236CAB0" w14:textId="77777777" w:rsidR="00006029" w:rsidRDefault="00006029" w:rsidP="0000602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80"/>
        <w:gridCol w:w="4090"/>
      </w:tblGrid>
      <w:tr w:rsidR="00006029" w14:paraId="54EC3B78" w14:textId="77777777" w:rsidTr="004B396D">
        <w:trPr>
          <w:trHeight w:val="288"/>
          <w:jc w:val="center"/>
        </w:trPr>
        <w:tc>
          <w:tcPr>
            <w:tcW w:w="4280" w:type="dxa"/>
            <w:vAlign w:val="center"/>
          </w:tcPr>
          <w:p w14:paraId="424D128A" w14:textId="5507701B" w:rsidR="00006029" w:rsidRDefault="00006029" w:rsidP="0000602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UE capability parameter</w:t>
            </w:r>
          </w:p>
        </w:tc>
        <w:tc>
          <w:tcPr>
            <w:tcW w:w="4090" w:type="dxa"/>
            <w:vAlign w:val="center"/>
          </w:tcPr>
          <w:p w14:paraId="21CD1D5D" w14:textId="311B26D2" w:rsidR="00006029" w:rsidRDefault="00006029" w:rsidP="0000602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Applicability</w:t>
            </w:r>
          </w:p>
        </w:tc>
      </w:tr>
      <w:tr w:rsidR="00006029" w14:paraId="3E1B0A12" w14:textId="77777777" w:rsidTr="004B396D">
        <w:trPr>
          <w:trHeight w:val="288"/>
          <w:jc w:val="center"/>
        </w:trPr>
        <w:tc>
          <w:tcPr>
            <w:tcW w:w="4280" w:type="dxa"/>
            <w:vAlign w:val="center"/>
          </w:tcPr>
          <w:p w14:paraId="64BCEA95" w14:textId="77777777" w:rsidR="00006029" w:rsidRPr="00006029" w:rsidRDefault="00006029" w:rsidP="00006029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006029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ue-PowerClass</w:t>
            </w:r>
          </w:p>
          <w:p w14:paraId="3E80306B" w14:textId="77777777" w:rsidR="00006029" w:rsidRPr="00006029" w:rsidRDefault="00006029" w:rsidP="00006029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006029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ue-PowerClass-v1610</w:t>
            </w:r>
          </w:p>
          <w:p w14:paraId="05B25DC3" w14:textId="56CE4DFD" w:rsidR="00006029" w:rsidRPr="004B396D" w:rsidRDefault="00006029" w:rsidP="00006029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B396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ue-PowerClass-v1700</w:t>
            </w:r>
          </w:p>
        </w:tc>
        <w:tc>
          <w:tcPr>
            <w:tcW w:w="4090" w:type="dxa"/>
          </w:tcPr>
          <w:p w14:paraId="26C3BC49" w14:textId="76BECFAD" w:rsidR="00006029" w:rsidRDefault="004B396D" w:rsidP="004B396D">
            <w:pPr>
              <w:spacing w:beforeLines="50" w:before="120" w:afterLines="5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 frequency band</w:t>
            </w:r>
          </w:p>
        </w:tc>
      </w:tr>
      <w:tr w:rsidR="00006029" w14:paraId="571D2A24" w14:textId="77777777" w:rsidTr="004B396D">
        <w:trPr>
          <w:trHeight w:val="288"/>
          <w:jc w:val="center"/>
        </w:trPr>
        <w:tc>
          <w:tcPr>
            <w:tcW w:w="4280" w:type="dxa"/>
            <w:vAlign w:val="center"/>
          </w:tcPr>
          <w:p w14:paraId="163EC6DB" w14:textId="77777777" w:rsidR="004B396D" w:rsidRPr="004B396D" w:rsidRDefault="004B396D" w:rsidP="004B396D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4B396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powerClass</w:t>
            </w:r>
          </w:p>
          <w:p w14:paraId="2E5E2E4E" w14:textId="015F8612" w:rsidR="00006029" w:rsidRPr="004B396D" w:rsidRDefault="004B396D" w:rsidP="004B396D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B396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powerClass-v1610</w:t>
            </w:r>
          </w:p>
        </w:tc>
        <w:tc>
          <w:tcPr>
            <w:tcW w:w="4090" w:type="dxa"/>
          </w:tcPr>
          <w:p w14:paraId="6E233109" w14:textId="525FFB2B" w:rsidR="00006029" w:rsidRDefault="004B396D" w:rsidP="004B396D">
            <w:pPr>
              <w:spacing w:beforeLines="50" w:before="120" w:afterLines="5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 band combination</w:t>
            </w:r>
          </w:p>
        </w:tc>
      </w:tr>
      <w:tr w:rsidR="004B396D" w14:paraId="44685F8C" w14:textId="77777777" w:rsidTr="004B396D">
        <w:trPr>
          <w:trHeight w:val="288"/>
          <w:jc w:val="center"/>
        </w:trPr>
        <w:tc>
          <w:tcPr>
            <w:tcW w:w="4280" w:type="dxa"/>
            <w:vAlign w:val="center"/>
          </w:tcPr>
          <w:p w14:paraId="3B767FFB" w14:textId="77777777" w:rsidR="004B396D" w:rsidRPr="004B396D" w:rsidRDefault="004B396D" w:rsidP="004B396D">
            <w:pPr>
              <w:spacing w:before="60" w:after="6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B396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powerClassNRPart-r16</w:t>
            </w:r>
          </w:p>
          <w:p w14:paraId="2C450B2C" w14:textId="59FBD84D" w:rsidR="004B396D" w:rsidRPr="004B396D" w:rsidRDefault="004B396D" w:rsidP="004B396D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4B396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ue-PowerClassPerBandPerBC-r17</w:t>
            </w:r>
          </w:p>
        </w:tc>
        <w:tc>
          <w:tcPr>
            <w:tcW w:w="4090" w:type="dxa"/>
          </w:tcPr>
          <w:p w14:paraId="6FCA7145" w14:textId="599A77FB" w:rsidR="004B396D" w:rsidRDefault="004B396D" w:rsidP="004B396D">
            <w:pPr>
              <w:spacing w:beforeLines="50" w:before="120" w:afterLines="5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 band per band combination</w:t>
            </w:r>
          </w:p>
        </w:tc>
      </w:tr>
    </w:tbl>
    <w:p w14:paraId="1D77280A" w14:textId="369EB948" w:rsidR="00262F7D" w:rsidRDefault="00006029" w:rsidP="004B396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A344EDD" w14:textId="530050BA" w:rsidR="004B396D" w:rsidRDefault="004B396D" w:rsidP="004B396D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2-</w:t>
      </w:r>
      <w:r>
        <w:rPr>
          <w:rFonts w:ascii="Arial" w:hAnsi="Arial" w:cs="Arial"/>
          <w:b/>
          <w:bCs/>
          <w:sz w:val="20"/>
          <w:szCs w:val="20"/>
        </w:rPr>
        <w:t>1 UE power class applicability types</w:t>
      </w:r>
    </w:p>
    <w:p w14:paraId="7F12A522" w14:textId="43643DE6" w:rsidR="00262F7D" w:rsidRDefault="00262F7D" w:rsidP="00822A98">
      <w:pPr>
        <w:jc w:val="both"/>
        <w:rPr>
          <w:rFonts w:ascii="Arial" w:hAnsi="Arial" w:cs="Arial"/>
          <w:sz w:val="20"/>
          <w:szCs w:val="20"/>
        </w:rPr>
      </w:pPr>
    </w:p>
    <w:p w14:paraId="75C6F168" w14:textId="532A95A9" w:rsidR="008D1F7A" w:rsidRDefault="003F3D4B" w:rsidP="00353B7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However, for intra-band combination and single UL with DL only inter-band combination power class, there is a fuzzy boundary on the applicability as whether it should belong to the “per band” power class or the “per band combination”</w:t>
      </w:r>
      <w:r w:rsidR="00AE49DF">
        <w:rPr>
          <w:rFonts w:ascii="Arial" w:hAnsi="Arial" w:cs="Arial"/>
          <w:sz w:val="20"/>
          <w:szCs w:val="20"/>
        </w:rPr>
        <w:t xml:space="preserve"> power class</w:t>
      </w:r>
      <w:r>
        <w:rPr>
          <w:rFonts w:ascii="Arial" w:hAnsi="Arial" w:cs="Arial"/>
          <w:sz w:val="20"/>
          <w:szCs w:val="20"/>
        </w:rPr>
        <w:t xml:space="preserve">. That is, whether the “per band” and “per band combination” </w:t>
      </w:r>
      <w:r w:rsidR="008D1F7A">
        <w:rPr>
          <w:rFonts w:ascii="Arial" w:hAnsi="Arial" w:cs="Arial"/>
          <w:sz w:val="20"/>
          <w:szCs w:val="20"/>
        </w:rPr>
        <w:t xml:space="preserve">applicability </w:t>
      </w:r>
      <w:r>
        <w:rPr>
          <w:rFonts w:ascii="Arial" w:hAnsi="Arial" w:cs="Arial"/>
          <w:sz w:val="20"/>
          <w:szCs w:val="20"/>
        </w:rPr>
        <w:t>is for UL configuration only, or it also</w:t>
      </w:r>
      <w:r w:rsidR="008D1F7A">
        <w:rPr>
          <w:rFonts w:ascii="Arial" w:hAnsi="Arial" w:cs="Arial"/>
          <w:sz w:val="20"/>
          <w:szCs w:val="20"/>
        </w:rPr>
        <w:t xml:space="preserve"> includes the DL configuration.</w:t>
      </w:r>
    </w:p>
    <w:p w14:paraId="5AB91088" w14:textId="77777777" w:rsidR="008D1F7A" w:rsidRDefault="008D1F7A" w:rsidP="00353B7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50806C2" w14:textId="4F6F6209" w:rsidR="00262F7D" w:rsidRPr="008D1F7A" w:rsidRDefault="008D1F7A" w:rsidP="00353B76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There is a fuzzy boundary as whether the “per band” and “per band combination” applicability is for UL configuration only, or it also includes the DL configuration, so is for intra-band combination. </w:t>
      </w:r>
      <w:r w:rsidR="003F3D4B" w:rsidRPr="008D1F7A">
        <w:rPr>
          <w:rFonts w:ascii="Arial" w:hAnsi="Arial" w:cs="Arial"/>
          <w:i/>
          <w:iCs/>
          <w:sz w:val="20"/>
          <w:szCs w:val="20"/>
        </w:rPr>
        <w:t xml:space="preserve">   </w:t>
      </w:r>
    </w:p>
    <w:p w14:paraId="4FF2469B" w14:textId="77777777" w:rsidR="001B1A9F" w:rsidRDefault="001B1A9F" w:rsidP="00262F7D">
      <w:pPr>
        <w:jc w:val="both"/>
        <w:rPr>
          <w:rFonts w:ascii="Arial" w:hAnsi="Arial" w:cs="Arial"/>
          <w:sz w:val="20"/>
          <w:szCs w:val="20"/>
        </w:rPr>
      </w:pPr>
    </w:p>
    <w:p w14:paraId="3E29D111" w14:textId="77777777" w:rsidR="00B81DBD" w:rsidRDefault="008D1F7A" w:rsidP="004527A8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our current understanding, </w:t>
      </w:r>
      <w:r w:rsidR="00063787">
        <w:rPr>
          <w:rFonts w:ascii="Arial" w:hAnsi="Arial" w:cs="Arial"/>
          <w:sz w:val="20"/>
          <w:szCs w:val="20"/>
        </w:rPr>
        <w:t xml:space="preserve">the power class applicability for </w:t>
      </w:r>
      <w:r>
        <w:rPr>
          <w:rFonts w:ascii="Arial" w:hAnsi="Arial" w:cs="Arial"/>
          <w:sz w:val="20"/>
          <w:szCs w:val="20"/>
        </w:rPr>
        <w:t xml:space="preserve">both intra-band combination </w:t>
      </w:r>
      <w:r w:rsidR="00063787">
        <w:rPr>
          <w:rFonts w:ascii="Arial" w:hAnsi="Arial" w:cs="Arial"/>
          <w:sz w:val="20"/>
          <w:szCs w:val="20"/>
        </w:rPr>
        <w:t>and single UL with DL only inter-band combination shall be “per band combination”, despite technically they may have the same power class as single band in most cases</w:t>
      </w:r>
      <w:r w:rsidR="0079781B">
        <w:rPr>
          <w:rFonts w:ascii="Arial" w:hAnsi="Arial" w:cs="Arial"/>
          <w:sz w:val="20"/>
          <w:szCs w:val="20"/>
        </w:rPr>
        <w:t>.</w:t>
      </w:r>
      <w:r w:rsidR="00C80CFF">
        <w:rPr>
          <w:rFonts w:ascii="Arial" w:hAnsi="Arial" w:cs="Arial"/>
          <w:sz w:val="20"/>
          <w:szCs w:val="20"/>
        </w:rPr>
        <w:t xml:space="preserve"> However, for intra-band contiguous UL CA and single CC UL with DL only intra-band contiguous CA (fallback of contiguous UL CA), the current signaling design does not allow to indicate different power classes between the two.  This is also aligned with the </w:t>
      </w:r>
      <w:r w:rsidR="0079781B" w:rsidRPr="004B396D">
        <w:rPr>
          <w:rFonts w:ascii="Arial" w:hAnsi="Arial" w:cs="Arial"/>
          <w:bCs/>
          <w:i/>
          <w:iCs/>
          <w:sz w:val="20"/>
          <w:szCs w:val="20"/>
        </w:rPr>
        <w:t>powerClassNRPart-r16</w:t>
      </w:r>
      <w:r w:rsidR="00C80CFF">
        <w:rPr>
          <w:rFonts w:ascii="Arial" w:hAnsi="Arial" w:cs="Arial"/>
          <w:bCs/>
          <w:sz w:val="20"/>
          <w:szCs w:val="20"/>
        </w:rPr>
        <w:t xml:space="preserve"> capability in RAN2 specifications which applies for single band as well as</w:t>
      </w:r>
      <w:r w:rsidR="00B81DBD">
        <w:rPr>
          <w:rFonts w:ascii="Arial" w:hAnsi="Arial" w:cs="Arial"/>
          <w:bCs/>
          <w:sz w:val="20"/>
          <w:szCs w:val="20"/>
        </w:rPr>
        <w:t xml:space="preserve"> intra-band CA.</w:t>
      </w:r>
    </w:p>
    <w:p w14:paraId="55DA52E6" w14:textId="77777777" w:rsidR="00B81DBD" w:rsidRDefault="00B81DBD" w:rsidP="00B81DBD">
      <w:pPr>
        <w:jc w:val="both"/>
        <w:rPr>
          <w:rFonts w:ascii="Arial" w:hAnsi="Arial" w:cs="Arial"/>
          <w:bCs/>
          <w:sz w:val="20"/>
          <w:szCs w:val="20"/>
        </w:rPr>
      </w:pPr>
    </w:p>
    <w:p w14:paraId="4BA8B6ED" w14:textId="7BEF907F" w:rsidR="00EC2EC6" w:rsidRDefault="00EC2EC6" w:rsidP="00EC2E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T</w:t>
      </w:r>
      <w:r w:rsidRPr="00EC2EC6">
        <w:rPr>
          <w:rFonts w:ascii="Arial" w:hAnsi="Arial" w:cs="Arial"/>
          <w:i/>
          <w:iCs/>
          <w:sz w:val="20"/>
          <w:szCs w:val="20"/>
        </w:rPr>
        <w:t>he power class applicability for both intra-band combination and single UL with DL only inter-band combination shall be “per band combination”, despite technically they may have the same power class as single band in most cases.</w:t>
      </w:r>
    </w:p>
    <w:p w14:paraId="6B931EC5" w14:textId="77777777" w:rsidR="00EC2EC6" w:rsidRDefault="00EC2EC6" w:rsidP="00B81DBD">
      <w:pPr>
        <w:jc w:val="both"/>
        <w:rPr>
          <w:rFonts w:ascii="Arial" w:hAnsi="Arial" w:cs="Arial"/>
          <w:bCs/>
          <w:sz w:val="20"/>
          <w:szCs w:val="20"/>
        </w:rPr>
      </w:pPr>
    </w:p>
    <w:p w14:paraId="54042B63" w14:textId="2179D8F7" w:rsidR="00EC2EC6" w:rsidRDefault="00EC2EC6" w:rsidP="004527A8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F</w:t>
      </w:r>
      <w:r w:rsidRPr="00EC2EC6">
        <w:rPr>
          <w:rFonts w:ascii="Arial" w:hAnsi="Arial" w:cs="Arial"/>
          <w:i/>
          <w:iCs/>
          <w:sz w:val="20"/>
          <w:szCs w:val="20"/>
        </w:rPr>
        <w:t>or intra-band contiguous UL CA and single CC UL with DL only intra-band contiguous CA (fallback of contiguous UL CA), the current signaling design does not allow to indicate different power classes between the two.</w:t>
      </w:r>
    </w:p>
    <w:p w14:paraId="68A5B73B" w14:textId="77777777" w:rsidR="00EC2EC6" w:rsidRDefault="00EC2EC6" w:rsidP="00EC2EC6">
      <w:pPr>
        <w:jc w:val="both"/>
        <w:rPr>
          <w:rFonts w:ascii="Arial" w:hAnsi="Arial" w:cs="Arial"/>
          <w:bCs/>
          <w:sz w:val="20"/>
          <w:szCs w:val="20"/>
        </w:rPr>
      </w:pPr>
    </w:p>
    <w:p w14:paraId="4A289E2E" w14:textId="0CA9C98C" w:rsidR="0099631B" w:rsidRDefault="00B81DBD" w:rsidP="004527A8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Now coming back to </w:t>
      </w:r>
      <w:r w:rsidRPr="004B396D">
        <w:rPr>
          <w:rFonts w:ascii="Arial" w:hAnsi="Arial" w:cs="Arial"/>
          <w:bCs/>
          <w:i/>
          <w:iCs/>
          <w:sz w:val="20"/>
          <w:szCs w:val="20"/>
        </w:rPr>
        <w:t>ue-PowerClassPerBandPerBC-r17</w:t>
      </w:r>
      <w:r w:rsidR="0099631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capability, this parameter was introduced in Rel-17 for inter-band UL CA, with the concern as raised in [</w:t>
      </w:r>
      <w:r w:rsidR="00EC2EC6">
        <w:rPr>
          <w:rFonts w:ascii="Arial" w:hAnsi="Arial" w:cs="Arial"/>
          <w:bCs/>
          <w:sz w:val="20"/>
          <w:szCs w:val="20"/>
        </w:rPr>
        <w:t>2</w:t>
      </w:r>
      <w:r>
        <w:rPr>
          <w:rFonts w:ascii="Arial" w:hAnsi="Arial" w:cs="Arial"/>
          <w:bCs/>
          <w:sz w:val="20"/>
          <w:szCs w:val="20"/>
        </w:rPr>
        <w:t xml:space="preserve">] that </w:t>
      </w:r>
      <w:r w:rsidRPr="00B81DBD">
        <w:rPr>
          <w:rFonts w:ascii="Arial" w:hAnsi="Arial" w:cs="Arial"/>
          <w:bCs/>
          <w:sz w:val="20"/>
          <w:szCs w:val="20"/>
          <w:lang w:val="en-GB"/>
        </w:rPr>
        <w:t xml:space="preserve">for NR bands which rely on </w:t>
      </w:r>
      <w:r>
        <w:rPr>
          <w:rFonts w:ascii="Arial" w:hAnsi="Arial" w:cs="Arial"/>
          <w:bCs/>
          <w:sz w:val="20"/>
          <w:szCs w:val="20"/>
          <w:lang w:val="en-GB"/>
        </w:rPr>
        <w:t xml:space="preserve">Transmit Diversity (TxD) </w:t>
      </w:r>
      <w:r w:rsidRPr="00B81DBD">
        <w:rPr>
          <w:rFonts w:ascii="Arial" w:hAnsi="Arial" w:cs="Arial"/>
          <w:bCs/>
          <w:sz w:val="20"/>
          <w:szCs w:val="20"/>
          <w:lang w:val="en-GB"/>
        </w:rPr>
        <w:t>to achieve the intended power class may not maintain the same power class in a band combination due to the hardware limitation.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Pr="00B81DBD">
        <w:rPr>
          <w:rFonts w:ascii="Arial" w:hAnsi="Arial" w:cs="Arial"/>
          <w:bCs/>
          <w:sz w:val="20"/>
          <w:szCs w:val="20"/>
          <w:lang w:val="en-GB"/>
        </w:rPr>
        <w:t xml:space="preserve">This issue has been taken care in MR-DC where </w:t>
      </w:r>
      <w:r>
        <w:rPr>
          <w:rFonts w:ascii="Arial" w:hAnsi="Arial" w:cs="Arial"/>
          <w:bCs/>
          <w:sz w:val="20"/>
          <w:szCs w:val="20"/>
          <w:lang w:val="en-GB"/>
        </w:rPr>
        <w:t>the</w:t>
      </w:r>
      <w:r w:rsidRPr="00B81DBD">
        <w:rPr>
          <w:rFonts w:ascii="Arial" w:hAnsi="Arial" w:cs="Arial"/>
          <w:bCs/>
          <w:sz w:val="20"/>
          <w:szCs w:val="20"/>
          <w:lang w:val="en-GB"/>
        </w:rPr>
        <w:t xml:space="preserve"> IE </w:t>
      </w:r>
      <w:r w:rsidRPr="00B81DBD">
        <w:rPr>
          <w:rFonts w:ascii="Arial" w:hAnsi="Arial" w:cs="Arial"/>
          <w:bCs/>
          <w:i/>
          <w:iCs/>
          <w:sz w:val="20"/>
          <w:szCs w:val="20"/>
        </w:rPr>
        <w:t>powerClassNRPart-r16</w:t>
      </w:r>
      <w:r w:rsidRPr="00B81DBD">
        <w:rPr>
          <w:rFonts w:ascii="Arial" w:hAnsi="Arial" w:cs="Arial"/>
          <w:bCs/>
          <w:sz w:val="20"/>
          <w:szCs w:val="20"/>
        </w:rPr>
        <w:t xml:space="preserve"> was introduced to allow UE to signal a different power class for the NR band in a combination than its single band power class.</w:t>
      </w:r>
      <w:r>
        <w:rPr>
          <w:rFonts w:ascii="Arial" w:hAnsi="Arial" w:cs="Arial"/>
          <w:bCs/>
          <w:sz w:val="20"/>
          <w:szCs w:val="20"/>
        </w:rPr>
        <w:t xml:space="preserve"> As the same </w:t>
      </w:r>
      <w:r w:rsidRPr="00B81DBD">
        <w:rPr>
          <w:rFonts w:ascii="Arial" w:hAnsi="Arial" w:cs="Arial"/>
          <w:bCs/>
          <w:sz w:val="20"/>
          <w:szCs w:val="20"/>
        </w:rPr>
        <w:t xml:space="preserve">hardware limitation </w:t>
      </w:r>
      <w:r>
        <w:rPr>
          <w:rFonts w:ascii="Arial" w:hAnsi="Arial" w:cs="Arial"/>
          <w:bCs/>
          <w:sz w:val="20"/>
          <w:szCs w:val="20"/>
        </w:rPr>
        <w:t>could</w:t>
      </w:r>
      <w:r w:rsidRPr="00B81DBD">
        <w:rPr>
          <w:rFonts w:ascii="Arial" w:hAnsi="Arial" w:cs="Arial"/>
          <w:bCs/>
          <w:sz w:val="20"/>
          <w:szCs w:val="20"/>
        </w:rPr>
        <w:t xml:space="preserve"> also occur to UE in an </w:t>
      </w:r>
      <w:r w:rsidR="0099631B">
        <w:rPr>
          <w:rFonts w:ascii="Arial" w:hAnsi="Arial" w:cs="Arial"/>
          <w:bCs/>
          <w:sz w:val="20"/>
          <w:szCs w:val="20"/>
        </w:rPr>
        <w:t xml:space="preserve">FR1 </w:t>
      </w:r>
      <w:r w:rsidRPr="00B81DBD">
        <w:rPr>
          <w:rFonts w:ascii="Arial" w:hAnsi="Arial" w:cs="Arial"/>
          <w:bCs/>
          <w:sz w:val="20"/>
          <w:szCs w:val="20"/>
        </w:rPr>
        <w:t>NR inter-band UL CA or DC combination</w:t>
      </w:r>
      <w:r w:rsidR="0099631B">
        <w:rPr>
          <w:rFonts w:ascii="Arial" w:hAnsi="Arial" w:cs="Arial"/>
          <w:bCs/>
          <w:sz w:val="20"/>
          <w:szCs w:val="20"/>
        </w:rPr>
        <w:t xml:space="preserve">, it had prompted RAN4 to inquire RAN2 to introduce a new per band per band combination power class capability for inter-band UL combination which has been defined as </w:t>
      </w:r>
      <w:r w:rsidR="0099631B" w:rsidRPr="0099631B">
        <w:rPr>
          <w:rFonts w:ascii="Arial" w:hAnsi="Arial" w:cs="Arial"/>
          <w:bCs/>
          <w:i/>
          <w:iCs/>
          <w:sz w:val="20"/>
          <w:szCs w:val="20"/>
        </w:rPr>
        <w:t>ue-PowerClassPerBandPerBC-r17</w:t>
      </w:r>
      <w:r w:rsidR="0099631B">
        <w:rPr>
          <w:rFonts w:ascii="Arial" w:hAnsi="Arial" w:cs="Arial"/>
          <w:bCs/>
          <w:sz w:val="20"/>
          <w:szCs w:val="20"/>
        </w:rPr>
        <w:t xml:space="preserve"> in RAN2 specifications.</w:t>
      </w:r>
    </w:p>
    <w:p w14:paraId="19E0FA10" w14:textId="77777777" w:rsidR="0099631B" w:rsidRDefault="0099631B" w:rsidP="0099631B">
      <w:pPr>
        <w:jc w:val="both"/>
        <w:rPr>
          <w:rFonts w:ascii="Arial" w:hAnsi="Arial" w:cs="Arial"/>
          <w:bCs/>
          <w:sz w:val="20"/>
          <w:szCs w:val="20"/>
        </w:rPr>
      </w:pPr>
    </w:p>
    <w:p w14:paraId="649329B1" w14:textId="6028343C" w:rsidR="001B1A9F" w:rsidRPr="0079781B" w:rsidRDefault="0099631B" w:rsidP="004527A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Based on the above clarifications, we can provide the answer to Question 1 as below:  </w:t>
      </w:r>
      <w:r w:rsidR="00B81DBD">
        <w:rPr>
          <w:rFonts w:ascii="Arial" w:hAnsi="Arial" w:cs="Arial"/>
          <w:bCs/>
          <w:sz w:val="20"/>
          <w:szCs w:val="20"/>
        </w:rPr>
        <w:t xml:space="preserve"> </w:t>
      </w:r>
      <w:r w:rsidR="00C80CFF">
        <w:rPr>
          <w:rFonts w:ascii="Arial" w:hAnsi="Arial" w:cs="Arial"/>
          <w:bCs/>
          <w:sz w:val="20"/>
          <w:szCs w:val="20"/>
        </w:rPr>
        <w:t xml:space="preserve"> </w:t>
      </w:r>
      <w:r w:rsidR="0079781B">
        <w:rPr>
          <w:rFonts w:ascii="Arial" w:hAnsi="Arial" w:cs="Arial"/>
          <w:bCs/>
          <w:sz w:val="20"/>
          <w:szCs w:val="20"/>
        </w:rPr>
        <w:t xml:space="preserve"> </w:t>
      </w:r>
    </w:p>
    <w:p w14:paraId="45B43A6F" w14:textId="77777777" w:rsidR="004527A8" w:rsidRDefault="004527A8" w:rsidP="00262F7D">
      <w:pPr>
        <w:jc w:val="both"/>
        <w:rPr>
          <w:rFonts w:ascii="Arial" w:hAnsi="Arial" w:cs="Arial"/>
          <w:sz w:val="20"/>
          <w:szCs w:val="20"/>
        </w:rPr>
      </w:pPr>
    </w:p>
    <w:p w14:paraId="08167DB9" w14:textId="5FEFD880" w:rsidR="001B1A9F" w:rsidRPr="0099631B" w:rsidRDefault="004527A8" w:rsidP="0008271C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99631B">
        <w:rPr>
          <w:rFonts w:ascii="Arial" w:hAnsi="Arial" w:cs="Arial"/>
          <w:b/>
          <w:bCs/>
          <w:i/>
          <w:iCs/>
          <w:sz w:val="20"/>
          <w:szCs w:val="20"/>
        </w:rPr>
        <w:t xml:space="preserve">RAN4 answer to question </w:t>
      </w:r>
      <w:r w:rsidR="0099631B" w:rsidRPr="0099631B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99631B">
        <w:rPr>
          <w:rFonts w:ascii="Arial" w:hAnsi="Arial" w:cs="Arial"/>
          <w:i/>
          <w:iCs/>
          <w:sz w:val="20"/>
          <w:szCs w:val="20"/>
        </w:rPr>
        <w:t xml:space="preserve">: </w:t>
      </w:r>
      <w:r w:rsidR="0099631B" w:rsidRPr="0099631B">
        <w:rPr>
          <w:rFonts w:ascii="Arial" w:hAnsi="Arial" w:cs="Arial"/>
          <w:bCs/>
          <w:i/>
          <w:iCs/>
          <w:sz w:val="20"/>
          <w:szCs w:val="20"/>
        </w:rPr>
        <w:t>ue-PowerClassPerBandPerBC-r17 capability (R4 16-8)</w:t>
      </w:r>
      <w:r w:rsidR="0099631B">
        <w:rPr>
          <w:rFonts w:ascii="Arial" w:hAnsi="Arial" w:cs="Arial"/>
          <w:bCs/>
          <w:i/>
          <w:iCs/>
          <w:sz w:val="20"/>
          <w:szCs w:val="20"/>
        </w:rPr>
        <w:t xml:space="preserve"> is </w:t>
      </w:r>
      <w:r w:rsidR="00CE7478">
        <w:rPr>
          <w:rFonts w:ascii="Arial" w:hAnsi="Arial" w:cs="Arial"/>
          <w:bCs/>
          <w:i/>
          <w:iCs/>
          <w:sz w:val="20"/>
          <w:szCs w:val="20"/>
        </w:rPr>
        <w:t xml:space="preserve">only </w:t>
      </w:r>
      <w:r w:rsidR="0099631B">
        <w:rPr>
          <w:rFonts w:ascii="Arial" w:hAnsi="Arial" w:cs="Arial"/>
          <w:bCs/>
          <w:i/>
          <w:iCs/>
          <w:sz w:val="20"/>
          <w:szCs w:val="20"/>
        </w:rPr>
        <w:t xml:space="preserve">applicable to FR1 inter-band UL CA and NR DC. </w:t>
      </w:r>
      <w:r w:rsidR="0099631B" w:rsidRPr="0099631B">
        <w:rPr>
          <w:rFonts w:ascii="Arial" w:hAnsi="Arial" w:cs="Arial"/>
          <w:bCs/>
          <w:i/>
          <w:iCs/>
          <w:sz w:val="20"/>
          <w:szCs w:val="20"/>
        </w:rPr>
        <w:t xml:space="preserve"> </w:t>
      </w:r>
    </w:p>
    <w:p w14:paraId="1BC3A936" w14:textId="77777777" w:rsidR="0008271C" w:rsidRDefault="0008271C" w:rsidP="00262F7D">
      <w:pPr>
        <w:jc w:val="both"/>
        <w:rPr>
          <w:rFonts w:ascii="Arial" w:hAnsi="Arial" w:cs="Arial"/>
          <w:sz w:val="20"/>
          <w:szCs w:val="20"/>
        </w:rPr>
      </w:pPr>
    </w:p>
    <w:p w14:paraId="6B2C4F54" w14:textId="3D565D5C" w:rsidR="0096741A" w:rsidRPr="00C67617" w:rsidRDefault="00305686" w:rsidP="0096741A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With regard to the relation of </w:t>
      </w:r>
      <w:r w:rsidRPr="0099631B">
        <w:rPr>
          <w:rFonts w:ascii="Arial" w:hAnsi="Arial" w:cs="Arial"/>
          <w:bCs/>
          <w:i/>
          <w:iCs/>
          <w:sz w:val="20"/>
          <w:szCs w:val="20"/>
        </w:rPr>
        <w:t>ue-PowerClassPerBandPerBC-r17</w:t>
      </w:r>
      <w:r>
        <w:rPr>
          <w:rFonts w:ascii="Arial" w:hAnsi="Arial" w:cs="Arial"/>
          <w:sz w:val="20"/>
          <w:szCs w:val="20"/>
        </w:rPr>
        <w:t xml:space="preserve"> to other existing power classes, we can say its functionality is the same</w:t>
      </w:r>
      <w:r w:rsidR="00AD006E">
        <w:rPr>
          <w:rFonts w:ascii="Arial" w:hAnsi="Arial" w:cs="Arial"/>
          <w:sz w:val="20"/>
          <w:szCs w:val="20"/>
        </w:rPr>
        <w:t xml:space="preserve"> as</w:t>
      </w:r>
      <w:r>
        <w:rPr>
          <w:rFonts w:ascii="Arial" w:hAnsi="Arial" w:cs="Arial"/>
          <w:sz w:val="20"/>
          <w:szCs w:val="20"/>
        </w:rPr>
        <w:t xml:space="preserve"> </w:t>
      </w:r>
      <w:r w:rsidRPr="00305686">
        <w:rPr>
          <w:rFonts w:ascii="Arial" w:hAnsi="Arial" w:cs="Arial"/>
          <w:bCs/>
          <w:i/>
          <w:iCs/>
          <w:sz w:val="20"/>
          <w:szCs w:val="20"/>
        </w:rPr>
        <w:t>powerClassNRPart-r16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except that </w:t>
      </w:r>
      <w:r w:rsidRPr="0099631B">
        <w:rPr>
          <w:rFonts w:ascii="Arial" w:hAnsi="Arial" w:cs="Arial"/>
          <w:bCs/>
          <w:i/>
          <w:iCs/>
          <w:sz w:val="20"/>
          <w:szCs w:val="20"/>
        </w:rPr>
        <w:t>ue-PowerClassPerBandPerBC-</w:t>
      </w:r>
      <w:r w:rsidRPr="00305686">
        <w:rPr>
          <w:rFonts w:ascii="Arial" w:hAnsi="Arial" w:cs="Arial"/>
          <w:bCs/>
          <w:sz w:val="20"/>
          <w:szCs w:val="20"/>
        </w:rPr>
        <w:t>r17</w:t>
      </w:r>
      <w:r>
        <w:rPr>
          <w:rFonts w:ascii="Arial" w:hAnsi="Arial" w:cs="Arial"/>
          <w:bCs/>
          <w:sz w:val="20"/>
          <w:szCs w:val="20"/>
        </w:rPr>
        <w:t xml:space="preserve"> is used for FR1 inter-band UL CA or DC to indicate each NR band’s power class capability when it is different from its single band power class, while </w:t>
      </w:r>
      <w:r w:rsidRPr="00305686">
        <w:rPr>
          <w:rFonts w:ascii="Arial" w:hAnsi="Arial" w:cs="Arial"/>
          <w:bCs/>
          <w:i/>
          <w:iCs/>
          <w:sz w:val="20"/>
          <w:szCs w:val="20"/>
        </w:rPr>
        <w:t>powerClassNRPart-r16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is used for </w:t>
      </w:r>
      <w:r w:rsidR="00910A6A">
        <w:rPr>
          <w:rFonts w:ascii="Arial" w:hAnsi="Arial" w:cs="Arial"/>
          <w:bCs/>
          <w:sz w:val="20"/>
          <w:szCs w:val="20"/>
        </w:rPr>
        <w:t xml:space="preserve">FR1 inter-band MR-DC for only NR band when its power class in the UL combination is different from single band power class. Therefore, the relation between </w:t>
      </w:r>
      <w:r w:rsidR="00910A6A" w:rsidRPr="0099631B">
        <w:rPr>
          <w:rFonts w:ascii="Arial" w:hAnsi="Arial" w:cs="Arial"/>
          <w:bCs/>
          <w:i/>
          <w:iCs/>
          <w:sz w:val="20"/>
          <w:szCs w:val="20"/>
        </w:rPr>
        <w:t>ue-PowerClassPerBandPerBC-r17</w:t>
      </w:r>
      <w:r w:rsidR="00910A6A">
        <w:rPr>
          <w:rFonts w:ascii="Arial" w:hAnsi="Arial" w:cs="Arial"/>
          <w:bCs/>
          <w:sz w:val="20"/>
          <w:szCs w:val="20"/>
        </w:rPr>
        <w:t xml:space="preserve"> and </w:t>
      </w:r>
      <w:r w:rsidR="00910A6A" w:rsidRPr="00910A6A">
        <w:rPr>
          <w:rFonts w:ascii="Arial" w:hAnsi="Arial" w:cs="Arial"/>
          <w:bCs/>
          <w:i/>
          <w:sz w:val="20"/>
          <w:szCs w:val="20"/>
        </w:rPr>
        <w:t>ue-PowerClass/ue-PowerClass-v1610/ue-PowerClass-1700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="00910A6A">
        <w:rPr>
          <w:rFonts w:ascii="Arial" w:hAnsi="Arial" w:cs="Arial"/>
          <w:sz w:val="20"/>
          <w:szCs w:val="20"/>
        </w:rPr>
        <w:t xml:space="preserve">is that </w:t>
      </w:r>
      <w:r w:rsidR="00910A6A" w:rsidRPr="00910A6A">
        <w:rPr>
          <w:rFonts w:ascii="Arial" w:hAnsi="Arial" w:cs="Arial"/>
          <w:bCs/>
          <w:i/>
          <w:iCs/>
          <w:sz w:val="20"/>
          <w:szCs w:val="20"/>
        </w:rPr>
        <w:t>ue-PowerClassPerBandPerBC-r17</w:t>
      </w:r>
      <w:r w:rsidR="00910A6A">
        <w:rPr>
          <w:rFonts w:ascii="Arial" w:hAnsi="Arial" w:cs="Arial"/>
          <w:bCs/>
          <w:sz w:val="20"/>
          <w:szCs w:val="20"/>
        </w:rPr>
        <w:t xml:space="preserve"> only needs to be indicated when it is different from </w:t>
      </w:r>
      <w:r w:rsidR="00910A6A" w:rsidRPr="00910A6A">
        <w:rPr>
          <w:rFonts w:ascii="Arial" w:hAnsi="Arial" w:cs="Arial"/>
          <w:bCs/>
          <w:i/>
          <w:sz w:val="20"/>
          <w:szCs w:val="20"/>
        </w:rPr>
        <w:t>ue-PowerClass</w:t>
      </w:r>
      <w:r w:rsidR="00910A6A">
        <w:rPr>
          <w:rFonts w:ascii="Arial" w:hAnsi="Arial" w:cs="Arial"/>
          <w:bCs/>
          <w:i/>
          <w:sz w:val="20"/>
          <w:szCs w:val="20"/>
        </w:rPr>
        <w:t xml:space="preserve"> </w:t>
      </w:r>
      <w:r w:rsidR="00910A6A" w:rsidRPr="00910A6A">
        <w:rPr>
          <w:rFonts w:ascii="Arial" w:hAnsi="Arial" w:cs="Arial"/>
          <w:bCs/>
          <w:i/>
          <w:sz w:val="20"/>
          <w:szCs w:val="20"/>
        </w:rPr>
        <w:t>/ue-PowerClass-v1610/ue-PowerClass-1700</w:t>
      </w:r>
      <w:r w:rsidR="00910A6A">
        <w:rPr>
          <w:rFonts w:ascii="Arial" w:hAnsi="Arial" w:cs="Arial"/>
          <w:bCs/>
          <w:iCs/>
          <w:sz w:val="20"/>
          <w:szCs w:val="20"/>
        </w:rPr>
        <w:t>.</w:t>
      </w:r>
      <w:r w:rsidR="00C67617">
        <w:rPr>
          <w:rFonts w:ascii="Arial" w:hAnsi="Arial" w:cs="Arial"/>
          <w:sz w:val="20"/>
          <w:szCs w:val="20"/>
        </w:rPr>
        <w:t xml:space="preserve"> </w:t>
      </w:r>
      <w:r w:rsidR="00910A6A">
        <w:rPr>
          <w:rFonts w:ascii="Arial" w:hAnsi="Arial" w:cs="Arial"/>
          <w:bCs/>
          <w:iCs/>
          <w:sz w:val="20"/>
          <w:szCs w:val="20"/>
        </w:rPr>
        <w:t>On the other hand, it is a common</w:t>
      </w:r>
      <w:r w:rsidR="00C67617">
        <w:rPr>
          <w:rFonts w:ascii="Arial" w:hAnsi="Arial" w:cs="Arial"/>
          <w:bCs/>
          <w:iCs/>
          <w:sz w:val="20"/>
          <w:szCs w:val="20"/>
        </w:rPr>
        <w:t xml:space="preserve"> </w:t>
      </w:r>
      <w:r w:rsidR="00910A6A">
        <w:rPr>
          <w:rFonts w:ascii="Arial" w:hAnsi="Arial" w:cs="Arial"/>
          <w:bCs/>
          <w:iCs/>
          <w:sz w:val="20"/>
          <w:szCs w:val="20"/>
        </w:rPr>
        <w:t>understanding</w:t>
      </w:r>
      <w:r w:rsidR="00C67617">
        <w:rPr>
          <w:rFonts w:ascii="Arial" w:hAnsi="Arial" w:cs="Arial"/>
          <w:bCs/>
          <w:iCs/>
          <w:sz w:val="20"/>
          <w:szCs w:val="20"/>
        </w:rPr>
        <w:t xml:space="preserve"> in RAN4</w:t>
      </w:r>
      <w:r w:rsidR="00910A6A">
        <w:rPr>
          <w:rFonts w:ascii="Arial" w:hAnsi="Arial" w:cs="Arial"/>
          <w:bCs/>
          <w:iCs/>
          <w:sz w:val="20"/>
          <w:szCs w:val="20"/>
        </w:rPr>
        <w:t xml:space="preserve"> that </w:t>
      </w:r>
      <w:r w:rsidR="0096741A" w:rsidRPr="0099631B">
        <w:rPr>
          <w:rFonts w:ascii="Arial" w:hAnsi="Arial" w:cs="Arial"/>
          <w:bCs/>
          <w:i/>
          <w:iCs/>
          <w:sz w:val="20"/>
          <w:szCs w:val="20"/>
        </w:rPr>
        <w:t>ue-PowerClassPerBandPerBC-r17</w:t>
      </w:r>
      <w:r w:rsidR="0096741A">
        <w:rPr>
          <w:rFonts w:ascii="Arial" w:hAnsi="Arial" w:cs="Arial"/>
          <w:bCs/>
          <w:sz w:val="20"/>
          <w:szCs w:val="20"/>
        </w:rPr>
        <w:t xml:space="preserve"> sh</w:t>
      </w:r>
      <w:r w:rsidR="00C67617">
        <w:rPr>
          <w:rFonts w:ascii="Arial" w:hAnsi="Arial" w:cs="Arial"/>
          <w:bCs/>
          <w:sz w:val="20"/>
          <w:szCs w:val="20"/>
        </w:rPr>
        <w:t>all</w:t>
      </w:r>
      <w:r w:rsidR="0096741A">
        <w:rPr>
          <w:rFonts w:ascii="Arial" w:hAnsi="Arial" w:cs="Arial"/>
          <w:bCs/>
          <w:sz w:val="20"/>
          <w:szCs w:val="20"/>
        </w:rPr>
        <w:t xml:space="preserve"> not exceed the maximum output power level of its parent inter-band UL combination power class </w:t>
      </w:r>
      <w:r w:rsidR="0096741A" w:rsidRPr="0096741A">
        <w:rPr>
          <w:rFonts w:ascii="Arial" w:hAnsi="Arial" w:cs="Arial"/>
          <w:bCs/>
          <w:i/>
          <w:sz w:val="20"/>
          <w:szCs w:val="20"/>
        </w:rPr>
        <w:t>powerClass</w:t>
      </w:r>
      <w:r w:rsidR="0096741A" w:rsidRPr="0096741A">
        <w:rPr>
          <w:rFonts w:ascii="Arial" w:hAnsi="Arial" w:cs="Arial"/>
          <w:bCs/>
          <w:iCs/>
          <w:sz w:val="20"/>
          <w:szCs w:val="20"/>
        </w:rPr>
        <w:t>/</w:t>
      </w:r>
      <w:r w:rsidR="0096741A" w:rsidRPr="0096741A">
        <w:rPr>
          <w:rFonts w:ascii="Arial" w:hAnsi="Arial" w:cs="Arial"/>
          <w:bCs/>
          <w:i/>
          <w:sz w:val="20"/>
          <w:szCs w:val="20"/>
        </w:rPr>
        <w:t>powerClass-v1610</w:t>
      </w:r>
      <w:r w:rsidR="0096741A">
        <w:rPr>
          <w:rFonts w:ascii="Arial" w:hAnsi="Arial" w:cs="Arial"/>
          <w:bCs/>
          <w:sz w:val="20"/>
          <w:szCs w:val="20"/>
        </w:rPr>
        <w:t xml:space="preserve"> when both UL bands are configured.</w:t>
      </w:r>
    </w:p>
    <w:p w14:paraId="09FACA71" w14:textId="77777777" w:rsidR="0096741A" w:rsidRDefault="0096741A" w:rsidP="00262F7D">
      <w:pPr>
        <w:jc w:val="both"/>
        <w:rPr>
          <w:rFonts w:ascii="Arial" w:hAnsi="Arial" w:cs="Arial"/>
          <w:bCs/>
          <w:sz w:val="20"/>
          <w:szCs w:val="20"/>
        </w:rPr>
      </w:pPr>
    </w:p>
    <w:p w14:paraId="1C94E31C" w14:textId="35D0819E" w:rsidR="0008271C" w:rsidRDefault="0096741A" w:rsidP="00AD006E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Lastly, although </w:t>
      </w:r>
      <w:r w:rsidR="00C67617">
        <w:rPr>
          <w:rFonts w:ascii="Arial" w:hAnsi="Arial" w:cs="Arial"/>
          <w:bCs/>
          <w:sz w:val="20"/>
          <w:szCs w:val="20"/>
        </w:rPr>
        <w:t xml:space="preserve">there is no clear indication on whether </w:t>
      </w:r>
      <w:r w:rsidR="00C67617" w:rsidRPr="0099631B">
        <w:rPr>
          <w:rFonts w:ascii="Arial" w:hAnsi="Arial" w:cs="Arial"/>
          <w:bCs/>
          <w:i/>
          <w:iCs/>
          <w:sz w:val="20"/>
          <w:szCs w:val="20"/>
        </w:rPr>
        <w:t>ue-PowerClassPerBan</w:t>
      </w:r>
      <w:r w:rsidR="00C67617">
        <w:rPr>
          <w:rFonts w:ascii="Arial" w:hAnsi="Arial" w:cs="Arial"/>
          <w:bCs/>
          <w:i/>
          <w:iCs/>
          <w:sz w:val="20"/>
          <w:szCs w:val="20"/>
        </w:rPr>
        <w:t>d</w:t>
      </w:r>
      <w:r w:rsidR="00C67617" w:rsidRPr="0099631B">
        <w:rPr>
          <w:rFonts w:ascii="Arial" w:hAnsi="Arial" w:cs="Arial"/>
          <w:bCs/>
          <w:i/>
          <w:iCs/>
          <w:sz w:val="20"/>
          <w:szCs w:val="20"/>
        </w:rPr>
        <w:t>PerBC-r17</w:t>
      </w:r>
      <w:r w:rsidR="00C67617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C67617">
        <w:rPr>
          <w:rFonts w:ascii="Arial" w:hAnsi="Arial" w:cs="Arial"/>
          <w:bCs/>
          <w:sz w:val="20"/>
          <w:szCs w:val="20"/>
        </w:rPr>
        <w:t xml:space="preserve">is only applicable to single-CC UL or for both single-CC UL and intra-band contiguous UL CA, based on our similar understanding as with </w:t>
      </w:r>
      <w:r w:rsidR="00C67617" w:rsidRPr="00C67617">
        <w:rPr>
          <w:rFonts w:ascii="Arial" w:hAnsi="Arial" w:cs="Arial"/>
          <w:bCs/>
          <w:i/>
          <w:iCs/>
          <w:sz w:val="20"/>
          <w:szCs w:val="20"/>
        </w:rPr>
        <w:t>powerClassNRPart-r16</w:t>
      </w:r>
      <w:r w:rsidR="00AD006E">
        <w:rPr>
          <w:rFonts w:ascii="Arial" w:hAnsi="Arial" w:cs="Arial"/>
          <w:bCs/>
          <w:sz w:val="20"/>
          <w:szCs w:val="20"/>
        </w:rPr>
        <w:t xml:space="preserve"> and the power class for intra-band contiguous UL CA</w:t>
      </w:r>
      <w:r w:rsidR="00C67617">
        <w:rPr>
          <w:rFonts w:ascii="Arial" w:hAnsi="Arial" w:cs="Arial"/>
          <w:bCs/>
          <w:sz w:val="20"/>
          <w:szCs w:val="20"/>
        </w:rPr>
        <w:t xml:space="preserve">, this capability should be the same for both.  </w:t>
      </w:r>
      <w:r>
        <w:rPr>
          <w:rFonts w:ascii="Arial" w:hAnsi="Arial" w:cs="Arial"/>
          <w:bCs/>
          <w:sz w:val="20"/>
          <w:szCs w:val="20"/>
        </w:rPr>
        <w:t xml:space="preserve">  </w:t>
      </w:r>
    </w:p>
    <w:p w14:paraId="418F386B" w14:textId="77777777" w:rsidR="00854597" w:rsidRDefault="00854597" w:rsidP="00262F7D">
      <w:pPr>
        <w:jc w:val="both"/>
        <w:rPr>
          <w:rFonts w:ascii="Arial" w:hAnsi="Arial" w:cs="Arial"/>
          <w:sz w:val="20"/>
          <w:szCs w:val="20"/>
        </w:rPr>
      </w:pPr>
    </w:p>
    <w:p w14:paraId="48B784D9" w14:textId="7527BAB5" w:rsidR="00AD006E" w:rsidRDefault="00AD006E" w:rsidP="004851B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Based on the above clarifications, we can provide the answer to Question 2 as below:</w:t>
      </w:r>
    </w:p>
    <w:p w14:paraId="397F9EFF" w14:textId="77777777" w:rsidR="00AD006E" w:rsidRPr="00AD006E" w:rsidRDefault="00AD006E" w:rsidP="00AD006E">
      <w:pPr>
        <w:jc w:val="both"/>
        <w:rPr>
          <w:rFonts w:ascii="Arial" w:hAnsi="Arial" w:cs="Arial"/>
          <w:sz w:val="20"/>
          <w:szCs w:val="20"/>
        </w:rPr>
      </w:pPr>
    </w:p>
    <w:p w14:paraId="65F8CB45" w14:textId="4FFAA8A0" w:rsidR="00AD006E" w:rsidRDefault="00854597" w:rsidP="00AD006E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RAN4 answer to question </w:t>
      </w:r>
      <w:r w:rsidR="00AD006E"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5F142B">
        <w:rPr>
          <w:rFonts w:ascii="Arial" w:hAnsi="Arial" w:cs="Arial"/>
          <w:i/>
          <w:iCs/>
          <w:sz w:val="20"/>
          <w:szCs w:val="20"/>
        </w:rPr>
        <w:t xml:space="preserve">: </w:t>
      </w:r>
      <w:r w:rsidR="00AD006E">
        <w:rPr>
          <w:rFonts w:ascii="Arial" w:hAnsi="Arial" w:cs="Arial"/>
          <w:i/>
          <w:iCs/>
          <w:sz w:val="20"/>
          <w:szCs w:val="20"/>
        </w:rPr>
        <w:t xml:space="preserve">The relation </w:t>
      </w:r>
      <w:r w:rsidR="00CE7478">
        <w:rPr>
          <w:rFonts w:ascii="Arial" w:hAnsi="Arial" w:cs="Arial"/>
          <w:i/>
          <w:iCs/>
          <w:sz w:val="20"/>
          <w:szCs w:val="20"/>
        </w:rPr>
        <w:t xml:space="preserve">of </w:t>
      </w:r>
      <w:r w:rsidR="00AD006E" w:rsidRPr="00AD006E">
        <w:rPr>
          <w:rFonts w:ascii="Arial" w:hAnsi="Arial" w:cs="Arial"/>
          <w:bCs/>
          <w:i/>
          <w:iCs/>
          <w:sz w:val="20"/>
          <w:szCs w:val="20"/>
        </w:rPr>
        <w:t>ue-PowerClassPerBandPerBC-r17</w:t>
      </w:r>
      <w:r w:rsidR="00AD006E" w:rsidRPr="00AD006E">
        <w:rPr>
          <w:rFonts w:ascii="Arial" w:hAnsi="Arial" w:cs="Arial"/>
          <w:i/>
          <w:iCs/>
          <w:sz w:val="20"/>
          <w:szCs w:val="20"/>
        </w:rPr>
        <w:t xml:space="preserve"> to other existing power classes</w:t>
      </w:r>
      <w:r w:rsidR="00AD006E">
        <w:rPr>
          <w:rFonts w:ascii="Arial" w:hAnsi="Arial" w:cs="Arial"/>
          <w:i/>
          <w:iCs/>
          <w:sz w:val="20"/>
          <w:szCs w:val="20"/>
        </w:rPr>
        <w:t xml:space="preserve"> can be summarized as below:</w:t>
      </w:r>
    </w:p>
    <w:p w14:paraId="3E219B56" w14:textId="77777777" w:rsidR="00AD006E" w:rsidRPr="00AD006E" w:rsidRDefault="00AD006E" w:rsidP="00AD006E">
      <w:pPr>
        <w:jc w:val="both"/>
        <w:rPr>
          <w:rFonts w:ascii="Arial" w:hAnsi="Arial" w:cs="Arial"/>
          <w:sz w:val="20"/>
          <w:szCs w:val="20"/>
        </w:rPr>
      </w:pPr>
    </w:p>
    <w:p w14:paraId="2C6DCC5E" w14:textId="77777777" w:rsidR="00AD006E" w:rsidRPr="00AD006E" w:rsidRDefault="00AD006E" w:rsidP="00AD006E">
      <w:pPr>
        <w:pStyle w:val="ListParagraph"/>
        <w:numPr>
          <w:ilvl w:val="0"/>
          <w:numId w:val="28"/>
        </w:numPr>
        <w:spacing w:after="120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lastRenderedPageBreak/>
        <w:t xml:space="preserve">The functionality is the same as </w:t>
      </w:r>
      <w:r w:rsidRPr="00AD006E">
        <w:rPr>
          <w:rFonts w:ascii="Arial" w:hAnsi="Arial" w:cs="Arial"/>
          <w:bCs/>
          <w:i/>
          <w:iCs/>
          <w:sz w:val="20"/>
          <w:szCs w:val="20"/>
        </w:rPr>
        <w:t>powerClassNRPart-r16 except that ue-PowerClassPerBandPerBC-r17 is used for FR1 inter-band UL CA or DC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, </w:t>
      </w:r>
      <w:r w:rsidRPr="00AD006E">
        <w:rPr>
          <w:rFonts w:ascii="Arial" w:hAnsi="Arial" w:cs="Arial"/>
          <w:bCs/>
          <w:i/>
          <w:iCs/>
          <w:sz w:val="20"/>
          <w:szCs w:val="20"/>
        </w:rPr>
        <w:t>while powerClassNRPart-r16 is used for FR1 inter-band MR-DC</w:t>
      </w:r>
      <w:r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7F50DEDE" w14:textId="77777777" w:rsidR="00AD006E" w:rsidRPr="00AD006E" w:rsidRDefault="00AD006E" w:rsidP="00AD006E">
      <w:pPr>
        <w:pStyle w:val="ListParagraph"/>
        <w:numPr>
          <w:ilvl w:val="0"/>
          <w:numId w:val="28"/>
        </w:numPr>
        <w:spacing w:after="120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AD006E">
        <w:rPr>
          <w:rFonts w:ascii="Arial" w:hAnsi="Arial" w:cs="Arial"/>
          <w:bCs/>
          <w:i/>
          <w:iCs/>
          <w:sz w:val="20"/>
          <w:szCs w:val="20"/>
        </w:rPr>
        <w:t>ue-PowerClassPerBandPerBC-r17 only needs to be indicated when it is different from ue-PowerClass /ue-PowerClass-v1610/ue-PowerClass-1700.</w:t>
      </w:r>
    </w:p>
    <w:p w14:paraId="3388EAC9" w14:textId="77777777" w:rsidR="00AD006E" w:rsidRPr="00AD006E" w:rsidRDefault="00AD006E" w:rsidP="00AD006E">
      <w:pPr>
        <w:pStyle w:val="ListParagraph"/>
        <w:numPr>
          <w:ilvl w:val="0"/>
          <w:numId w:val="28"/>
        </w:numPr>
        <w:spacing w:after="120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AD006E">
        <w:rPr>
          <w:rFonts w:ascii="Arial" w:hAnsi="Arial" w:cs="Arial"/>
          <w:bCs/>
          <w:i/>
          <w:iCs/>
          <w:sz w:val="20"/>
          <w:szCs w:val="20"/>
        </w:rPr>
        <w:t>ue-PowerClassPerBandPerBC-r17 shall not exceed the maximum output power level of its parent inter-band UL combination power class powerClass/powerClass-v1610 when both UL bands are configured.</w:t>
      </w:r>
    </w:p>
    <w:p w14:paraId="2CA4CAE4" w14:textId="56CD3F4E" w:rsidR="00AD006E" w:rsidRPr="00AD006E" w:rsidRDefault="00AD006E" w:rsidP="00AD006E">
      <w:pPr>
        <w:pStyle w:val="ListParagraph"/>
        <w:numPr>
          <w:ilvl w:val="0"/>
          <w:numId w:val="28"/>
        </w:num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AD006E">
        <w:rPr>
          <w:rFonts w:ascii="Arial" w:hAnsi="Arial" w:cs="Arial"/>
          <w:bCs/>
          <w:i/>
          <w:iCs/>
          <w:sz w:val="20"/>
          <w:szCs w:val="20"/>
        </w:rPr>
        <w:t>ue-PowerClassPerBandPerBC-r17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is </w:t>
      </w:r>
      <w:r w:rsidR="00EC2EC6">
        <w:rPr>
          <w:rFonts w:ascii="Arial" w:hAnsi="Arial" w:cs="Arial"/>
          <w:bCs/>
          <w:i/>
          <w:iCs/>
          <w:sz w:val="20"/>
          <w:szCs w:val="20"/>
        </w:rPr>
        <w:t>applicable for both single CC UL and intra-band contiguous UL CA.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 xml:space="preserve">   </w:t>
      </w:r>
    </w:p>
    <w:p w14:paraId="7EADC4AC" w14:textId="06A6AC39" w:rsidR="00DF33DB" w:rsidRPr="00820E2A" w:rsidRDefault="00110796" w:rsidP="00262F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9933B1">
        <w:rPr>
          <w:rFonts w:ascii="Arial" w:hAnsi="Arial" w:cs="Arial"/>
          <w:sz w:val="20"/>
          <w:szCs w:val="20"/>
        </w:rPr>
        <w:t xml:space="preserve">   </w:t>
      </w:r>
      <w:r w:rsidR="00353B76">
        <w:rPr>
          <w:rFonts w:ascii="Arial" w:hAnsi="Arial" w:cs="Arial"/>
          <w:sz w:val="20"/>
          <w:szCs w:val="20"/>
        </w:rPr>
        <w:t xml:space="preserve"> </w:t>
      </w:r>
    </w:p>
    <w:p w14:paraId="34C99636" w14:textId="669D9B1B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53D7AC69" w:rsidR="006D7B72" w:rsidRPr="00BA50B0" w:rsidRDefault="00EC2EC6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we provide our views to address RAN2’s questions on the </w:t>
      </w:r>
      <w:r w:rsidRPr="00790B23">
        <w:rPr>
          <w:rFonts w:ascii="Arial" w:hAnsi="Arial" w:cs="Arial"/>
          <w:bCs/>
          <w:i/>
          <w:sz w:val="20"/>
          <w:szCs w:val="20"/>
        </w:rPr>
        <w:t>ue-PowerClassPerBandPerBC-r17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790B23">
        <w:rPr>
          <w:rFonts w:ascii="Arial" w:hAnsi="Arial" w:cs="Arial"/>
          <w:bCs/>
          <w:iCs/>
          <w:sz w:val="20"/>
          <w:szCs w:val="20"/>
        </w:rPr>
        <w:t xml:space="preserve">applicability </w:t>
      </w:r>
      <w:r>
        <w:rPr>
          <w:rFonts w:ascii="Arial" w:hAnsi="Arial" w:cs="Arial"/>
          <w:bCs/>
          <w:iCs/>
          <w:sz w:val="20"/>
          <w:szCs w:val="20"/>
        </w:rPr>
        <w:t>and its relation to the existing power class capabilities.</w:t>
      </w:r>
    </w:p>
    <w:p w14:paraId="74FE4690" w14:textId="77777777" w:rsidR="00B27D0B" w:rsidRDefault="00B27D0B" w:rsidP="00B27D0B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46C943E0" w14:textId="2BE74192" w:rsidR="00EC2EC6" w:rsidRDefault="00EC2EC6" w:rsidP="00262F7D">
      <w:pPr>
        <w:spacing w:after="12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8D1F7A">
        <w:rPr>
          <w:rFonts w:ascii="Arial" w:hAnsi="Arial" w:cs="Arial"/>
          <w:i/>
          <w:iCs/>
          <w:sz w:val="20"/>
          <w:szCs w:val="20"/>
        </w:rPr>
        <w:t>: There is a fuzzy boundary as whether the “per band” and “per band combination” applicability is for UL configuration only, or it also includes the DL configuration, so is for intra-band combination.</w:t>
      </w:r>
    </w:p>
    <w:p w14:paraId="08B4CE1C" w14:textId="77777777" w:rsidR="00EC2EC6" w:rsidRPr="00EC2EC6" w:rsidRDefault="00EC2EC6" w:rsidP="00EC2EC6">
      <w:pPr>
        <w:jc w:val="both"/>
        <w:rPr>
          <w:rFonts w:ascii="Arial" w:hAnsi="Arial" w:cs="Arial"/>
          <w:sz w:val="20"/>
          <w:szCs w:val="20"/>
        </w:rPr>
      </w:pPr>
    </w:p>
    <w:p w14:paraId="50FCE427" w14:textId="59944320" w:rsidR="00EC2EC6" w:rsidRDefault="00EC2EC6" w:rsidP="00262F7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T</w:t>
      </w:r>
      <w:r w:rsidRPr="00EC2EC6">
        <w:rPr>
          <w:rFonts w:ascii="Arial" w:hAnsi="Arial" w:cs="Arial"/>
          <w:i/>
          <w:iCs/>
          <w:sz w:val="20"/>
          <w:szCs w:val="20"/>
        </w:rPr>
        <w:t>he power class applicability for both intra-band combination and single UL with DL only inter-band combination shall be “per band combination”, despite technically they may have the same power class as single band in most cases.</w:t>
      </w:r>
    </w:p>
    <w:p w14:paraId="5A23ED87" w14:textId="77777777" w:rsidR="00EC2EC6" w:rsidRPr="00EC2EC6" w:rsidRDefault="00EC2EC6" w:rsidP="00EC2EC6">
      <w:pPr>
        <w:jc w:val="both"/>
        <w:rPr>
          <w:rFonts w:ascii="Arial" w:hAnsi="Arial" w:cs="Arial"/>
          <w:sz w:val="20"/>
          <w:szCs w:val="20"/>
        </w:rPr>
      </w:pPr>
    </w:p>
    <w:p w14:paraId="7E291157" w14:textId="7D2FD0DF" w:rsidR="00EC2EC6" w:rsidRDefault="00EC2EC6" w:rsidP="00262F7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F</w:t>
      </w:r>
      <w:r w:rsidRPr="00EC2EC6">
        <w:rPr>
          <w:rFonts w:ascii="Arial" w:hAnsi="Arial" w:cs="Arial"/>
          <w:i/>
          <w:iCs/>
          <w:sz w:val="20"/>
          <w:szCs w:val="20"/>
        </w:rPr>
        <w:t>or intra-band contiguous UL CA and single CC UL with DL only intra-band contiguous CA (fallback of contiguous UL CA), the current signaling design does not allow to indicate different power classes between the two.</w:t>
      </w:r>
    </w:p>
    <w:p w14:paraId="274CEEF4" w14:textId="77777777" w:rsidR="00EC2EC6" w:rsidRPr="00EC2EC6" w:rsidRDefault="00EC2EC6" w:rsidP="00EC2EC6">
      <w:pPr>
        <w:jc w:val="both"/>
        <w:rPr>
          <w:rFonts w:ascii="Arial" w:hAnsi="Arial" w:cs="Arial"/>
          <w:sz w:val="20"/>
          <w:szCs w:val="20"/>
        </w:rPr>
      </w:pPr>
    </w:p>
    <w:p w14:paraId="5FCDD741" w14:textId="323DD22D" w:rsidR="00262F7D" w:rsidRDefault="00262F7D" w:rsidP="00262F7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5F142B">
        <w:rPr>
          <w:rFonts w:ascii="Arial" w:hAnsi="Arial" w:cs="Arial"/>
          <w:i/>
          <w:iCs/>
          <w:sz w:val="20"/>
          <w:szCs w:val="20"/>
        </w:rPr>
        <w:t xml:space="preserve">: </w:t>
      </w:r>
      <w:r w:rsidRPr="00262F7D">
        <w:rPr>
          <w:rFonts w:ascii="Arial" w:hAnsi="Arial" w:cs="Arial"/>
          <w:i/>
          <w:iCs/>
          <w:sz w:val="20"/>
          <w:szCs w:val="20"/>
        </w:rPr>
        <w:t xml:space="preserve">RAN4 </w:t>
      </w:r>
      <w:r w:rsidR="004851B0">
        <w:rPr>
          <w:rFonts w:ascii="Arial" w:hAnsi="Arial" w:cs="Arial"/>
          <w:i/>
          <w:iCs/>
          <w:sz w:val="20"/>
          <w:szCs w:val="20"/>
        </w:rPr>
        <w:t xml:space="preserve">to </w:t>
      </w:r>
      <w:r w:rsidR="00E434D4">
        <w:rPr>
          <w:rFonts w:ascii="Arial" w:hAnsi="Arial" w:cs="Arial"/>
          <w:i/>
          <w:iCs/>
          <w:sz w:val="20"/>
          <w:szCs w:val="20"/>
        </w:rPr>
        <w:t>take the above answers to RAN2 questions into consideration when drafting the reply LS to RAN2.</w:t>
      </w:r>
    </w:p>
    <w:p w14:paraId="75C637CC" w14:textId="77777777" w:rsidR="002077B7" w:rsidRDefault="002077B7" w:rsidP="002077B7">
      <w:pPr>
        <w:jc w:val="both"/>
        <w:rPr>
          <w:rFonts w:ascii="Arial" w:hAnsi="Arial" w:cs="Arial"/>
          <w:bCs/>
          <w:sz w:val="20"/>
          <w:szCs w:val="20"/>
        </w:rPr>
      </w:pPr>
    </w:p>
    <w:p w14:paraId="79D12C31" w14:textId="55E60405" w:rsidR="00857B65" w:rsidRDefault="00857B65" w:rsidP="00857B6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the above clarifications, we also prepare a </w:t>
      </w:r>
      <w:r w:rsidR="006C01A8">
        <w:rPr>
          <w:rFonts w:ascii="Arial" w:hAnsi="Arial" w:cs="Arial"/>
          <w:sz w:val="20"/>
          <w:szCs w:val="20"/>
        </w:rPr>
        <w:t xml:space="preserve">draft </w:t>
      </w:r>
      <w:r>
        <w:rPr>
          <w:rFonts w:ascii="Arial" w:hAnsi="Arial" w:cs="Arial"/>
          <w:sz w:val="20"/>
          <w:szCs w:val="20"/>
        </w:rPr>
        <w:t>reply LS in a separate contribution for consideration [</w:t>
      </w:r>
      <w:r w:rsidR="00EC2EC6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].</w:t>
      </w:r>
    </w:p>
    <w:p w14:paraId="27054948" w14:textId="77777777" w:rsidR="00857B65" w:rsidRPr="002077B7" w:rsidRDefault="00857B65" w:rsidP="002077B7">
      <w:pPr>
        <w:jc w:val="both"/>
        <w:rPr>
          <w:rFonts w:ascii="Arial" w:hAnsi="Arial" w:cs="Arial"/>
          <w:bCs/>
          <w:sz w:val="20"/>
          <w:szCs w:val="20"/>
        </w:rPr>
      </w:pP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566825C1" w14:textId="27A0400D" w:rsidR="0057672C" w:rsidRDefault="00DE1BDE" w:rsidP="00A9741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DE1BDE">
        <w:rPr>
          <w:rFonts w:ascii="Arial" w:hAnsi="Arial" w:cs="Arial"/>
          <w:bCs/>
          <w:sz w:val="20"/>
          <w:szCs w:val="20"/>
        </w:rPr>
        <w:t>R</w:t>
      </w:r>
      <w:r w:rsidR="004851B0">
        <w:rPr>
          <w:rFonts w:ascii="Arial" w:hAnsi="Arial" w:cs="Arial"/>
          <w:bCs/>
          <w:sz w:val="20"/>
          <w:szCs w:val="20"/>
        </w:rPr>
        <w:t>2</w:t>
      </w:r>
      <w:r w:rsidRPr="00DE1BDE">
        <w:rPr>
          <w:rFonts w:ascii="Arial" w:hAnsi="Arial" w:cs="Arial"/>
          <w:bCs/>
          <w:sz w:val="20"/>
          <w:szCs w:val="20"/>
        </w:rPr>
        <w:t>-2</w:t>
      </w:r>
      <w:r w:rsidR="0046346A">
        <w:rPr>
          <w:rFonts w:ascii="Arial" w:hAnsi="Arial" w:cs="Arial"/>
          <w:bCs/>
          <w:sz w:val="20"/>
          <w:szCs w:val="20"/>
        </w:rPr>
        <w:t>2</w:t>
      </w:r>
      <w:r w:rsidR="004851B0">
        <w:rPr>
          <w:rFonts w:ascii="Arial" w:hAnsi="Arial" w:cs="Arial"/>
          <w:bCs/>
          <w:sz w:val="20"/>
          <w:szCs w:val="20"/>
        </w:rPr>
        <w:t>11</w:t>
      </w:r>
      <w:r w:rsidR="0046346A">
        <w:rPr>
          <w:rFonts w:ascii="Arial" w:hAnsi="Arial" w:cs="Arial"/>
          <w:bCs/>
          <w:sz w:val="20"/>
          <w:szCs w:val="20"/>
        </w:rPr>
        <w:t>023</w:t>
      </w:r>
      <w:r w:rsidRPr="00DE1BDE">
        <w:rPr>
          <w:rFonts w:ascii="Arial" w:hAnsi="Arial" w:cs="Arial"/>
          <w:bCs/>
          <w:sz w:val="20"/>
          <w:szCs w:val="20"/>
        </w:rPr>
        <w:t xml:space="preserve"> </w:t>
      </w:r>
      <w:r w:rsidR="004851B0">
        <w:rPr>
          <w:rFonts w:ascii="Arial" w:hAnsi="Arial" w:cs="Arial"/>
          <w:bCs/>
          <w:sz w:val="20"/>
          <w:szCs w:val="20"/>
        </w:rPr>
        <w:t>“</w:t>
      </w:r>
      <w:r w:rsidR="0046346A" w:rsidRPr="0046346A">
        <w:rPr>
          <w:rFonts w:ascii="Arial" w:hAnsi="Arial" w:cs="Arial"/>
          <w:bCs/>
          <w:sz w:val="20"/>
          <w:szCs w:val="20"/>
          <w:lang w:val="en-GB"/>
        </w:rPr>
        <w:t>LS on the ue-PowerClassPerBandPerBC-r17(R4 16-8)</w:t>
      </w:r>
      <w:r w:rsidRPr="00DE1BDE">
        <w:rPr>
          <w:rFonts w:ascii="Arial" w:hAnsi="Arial" w:cs="Arial"/>
          <w:bCs/>
          <w:sz w:val="20"/>
          <w:szCs w:val="20"/>
        </w:rPr>
        <w:t xml:space="preserve">”, </w:t>
      </w:r>
      <w:r w:rsidR="00A9741F">
        <w:rPr>
          <w:rFonts w:ascii="Arial" w:hAnsi="Arial" w:cs="Arial"/>
          <w:bCs/>
          <w:sz w:val="20"/>
          <w:szCs w:val="20"/>
        </w:rPr>
        <w:t>RAN</w:t>
      </w:r>
      <w:r w:rsidR="004851B0">
        <w:rPr>
          <w:rFonts w:ascii="Arial" w:hAnsi="Arial" w:cs="Arial"/>
          <w:bCs/>
          <w:sz w:val="20"/>
          <w:szCs w:val="20"/>
        </w:rPr>
        <w:t>2</w:t>
      </w:r>
      <w:r w:rsidRPr="00DE1BDE">
        <w:rPr>
          <w:rFonts w:ascii="Arial" w:hAnsi="Arial" w:cs="Arial"/>
          <w:bCs/>
          <w:sz w:val="20"/>
          <w:szCs w:val="20"/>
        </w:rPr>
        <w:t xml:space="preserve">, </w:t>
      </w:r>
      <w:r w:rsidR="004851B0" w:rsidRPr="00DE1BDE">
        <w:rPr>
          <w:rFonts w:ascii="Arial" w:hAnsi="Arial" w:cs="Arial"/>
          <w:bCs/>
          <w:sz w:val="20"/>
          <w:szCs w:val="20"/>
        </w:rPr>
        <w:t xml:space="preserve">3GPP TSG-RAN </w:t>
      </w:r>
      <w:r w:rsidR="004851B0">
        <w:rPr>
          <w:rFonts w:ascii="Arial" w:hAnsi="Arial" w:cs="Arial"/>
          <w:bCs/>
          <w:sz w:val="20"/>
          <w:szCs w:val="20"/>
        </w:rPr>
        <w:t xml:space="preserve">WG2 </w:t>
      </w:r>
      <w:r w:rsidR="004851B0" w:rsidRPr="00DE1BDE">
        <w:rPr>
          <w:rFonts w:ascii="Arial" w:hAnsi="Arial" w:cs="Arial"/>
          <w:bCs/>
          <w:sz w:val="20"/>
          <w:szCs w:val="20"/>
        </w:rPr>
        <w:t>Meeting #</w:t>
      </w:r>
      <w:r w:rsidR="004851B0">
        <w:rPr>
          <w:rFonts w:ascii="Arial" w:hAnsi="Arial" w:cs="Arial"/>
          <w:bCs/>
          <w:sz w:val="20"/>
          <w:szCs w:val="20"/>
        </w:rPr>
        <w:t>1</w:t>
      </w:r>
      <w:r w:rsidR="0046346A">
        <w:rPr>
          <w:rFonts w:ascii="Arial" w:hAnsi="Arial" w:cs="Arial"/>
          <w:bCs/>
          <w:sz w:val="20"/>
          <w:szCs w:val="20"/>
        </w:rPr>
        <w:t>19</w:t>
      </w:r>
      <w:r w:rsidR="004851B0">
        <w:rPr>
          <w:rFonts w:ascii="Arial" w:hAnsi="Arial" w:cs="Arial"/>
          <w:bCs/>
          <w:sz w:val="20"/>
          <w:szCs w:val="20"/>
        </w:rPr>
        <w:t>bis</w:t>
      </w:r>
      <w:r w:rsidR="0046346A">
        <w:rPr>
          <w:rFonts w:ascii="Arial" w:hAnsi="Arial" w:cs="Arial"/>
          <w:bCs/>
          <w:sz w:val="20"/>
          <w:szCs w:val="20"/>
        </w:rPr>
        <w:t>-e</w:t>
      </w:r>
      <w:r w:rsidR="004851B0">
        <w:rPr>
          <w:rFonts w:ascii="Arial" w:hAnsi="Arial" w:cs="Arial"/>
          <w:bCs/>
          <w:sz w:val="20"/>
          <w:szCs w:val="20"/>
        </w:rPr>
        <w:t xml:space="preserve">, </w:t>
      </w:r>
      <w:r w:rsidR="0046346A">
        <w:rPr>
          <w:rFonts w:ascii="Arial" w:hAnsi="Arial" w:cs="Arial"/>
          <w:bCs/>
          <w:sz w:val="20"/>
          <w:szCs w:val="20"/>
        </w:rPr>
        <w:t>Online</w:t>
      </w:r>
      <w:r w:rsidR="004851B0">
        <w:rPr>
          <w:rFonts w:ascii="Arial" w:hAnsi="Arial" w:cs="Arial"/>
          <w:bCs/>
          <w:sz w:val="20"/>
          <w:szCs w:val="20"/>
        </w:rPr>
        <w:t xml:space="preserve">, October </w:t>
      </w:r>
      <w:r w:rsidR="0046346A">
        <w:rPr>
          <w:rFonts w:ascii="Arial" w:hAnsi="Arial" w:cs="Arial"/>
          <w:bCs/>
          <w:sz w:val="20"/>
          <w:szCs w:val="20"/>
        </w:rPr>
        <w:t>10</w:t>
      </w:r>
      <w:r w:rsidR="004851B0" w:rsidRPr="00AA0B06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4851B0">
        <w:rPr>
          <w:rFonts w:ascii="Arial" w:hAnsi="Arial" w:cs="Arial"/>
          <w:bCs/>
          <w:sz w:val="20"/>
          <w:szCs w:val="20"/>
        </w:rPr>
        <w:t xml:space="preserve"> – 1</w:t>
      </w:r>
      <w:r w:rsidR="0046346A">
        <w:rPr>
          <w:rFonts w:ascii="Arial" w:hAnsi="Arial" w:cs="Arial"/>
          <w:bCs/>
          <w:sz w:val="20"/>
          <w:szCs w:val="20"/>
        </w:rPr>
        <w:t>9</w:t>
      </w:r>
      <w:r w:rsidR="004851B0" w:rsidRPr="00AA0B06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4851B0">
        <w:rPr>
          <w:rFonts w:ascii="Arial" w:hAnsi="Arial" w:cs="Arial"/>
          <w:bCs/>
          <w:sz w:val="20"/>
          <w:szCs w:val="20"/>
        </w:rPr>
        <w:t>, 202</w:t>
      </w:r>
      <w:r w:rsidR="0046346A">
        <w:rPr>
          <w:rFonts w:ascii="Arial" w:hAnsi="Arial" w:cs="Arial"/>
          <w:bCs/>
          <w:sz w:val="20"/>
          <w:szCs w:val="20"/>
        </w:rPr>
        <w:t>2</w:t>
      </w:r>
    </w:p>
    <w:p w14:paraId="09B2C8C9" w14:textId="26A86A5E" w:rsidR="00362663" w:rsidRPr="00362663" w:rsidRDefault="00362663" w:rsidP="00A9741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362663">
        <w:rPr>
          <w:rFonts w:ascii="Arial" w:hAnsi="Arial" w:cs="Arial"/>
          <w:sz w:val="20"/>
          <w:szCs w:val="20"/>
        </w:rPr>
        <w:t>R4-2117863 “Further discussion on capability signaling for HPUE NR DC”, MediaTek Inc., 3GPP TSG-RAN WG4 Meeting #101-e, November 1</w:t>
      </w:r>
      <w:r w:rsidRPr="00362663">
        <w:rPr>
          <w:rFonts w:ascii="Arial" w:hAnsi="Arial" w:cs="Arial"/>
          <w:sz w:val="20"/>
          <w:szCs w:val="20"/>
          <w:vertAlign w:val="superscript"/>
        </w:rPr>
        <w:t>st</w:t>
      </w:r>
      <w:r w:rsidRPr="00362663">
        <w:rPr>
          <w:rFonts w:ascii="Arial" w:hAnsi="Arial" w:cs="Arial"/>
          <w:sz w:val="20"/>
          <w:szCs w:val="20"/>
        </w:rPr>
        <w:t xml:space="preserve"> – 12</w:t>
      </w:r>
      <w:r w:rsidRPr="00362663">
        <w:rPr>
          <w:rFonts w:ascii="Arial" w:hAnsi="Arial" w:cs="Arial"/>
          <w:sz w:val="20"/>
          <w:szCs w:val="20"/>
          <w:vertAlign w:val="superscript"/>
        </w:rPr>
        <w:t>th</w:t>
      </w:r>
      <w:r w:rsidRPr="00362663">
        <w:rPr>
          <w:rFonts w:ascii="Arial" w:hAnsi="Arial" w:cs="Arial"/>
          <w:sz w:val="20"/>
          <w:szCs w:val="20"/>
        </w:rPr>
        <w:t>, 2021</w:t>
      </w:r>
    </w:p>
    <w:p w14:paraId="1A113B20" w14:textId="60FCE13E" w:rsidR="00881ECF" w:rsidRPr="0046346A" w:rsidRDefault="00D02C55" w:rsidP="0046346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R4-23</w:t>
      </w:r>
      <w:r w:rsidR="008C0BB5">
        <w:rPr>
          <w:rFonts w:ascii="Arial" w:hAnsi="Arial" w:cs="Arial"/>
          <w:bCs/>
          <w:sz w:val="20"/>
          <w:szCs w:val="20"/>
        </w:rPr>
        <w:t>19107</w:t>
      </w:r>
      <w:r>
        <w:rPr>
          <w:rFonts w:ascii="Arial" w:hAnsi="Arial" w:cs="Arial"/>
          <w:bCs/>
          <w:sz w:val="20"/>
          <w:szCs w:val="20"/>
        </w:rPr>
        <w:t xml:space="preserve"> “</w:t>
      </w:r>
      <w:r w:rsidR="006C01A8">
        <w:rPr>
          <w:rFonts w:ascii="Arial" w:hAnsi="Arial" w:cs="Arial"/>
          <w:bCs/>
          <w:sz w:val="20"/>
          <w:szCs w:val="20"/>
        </w:rPr>
        <w:t xml:space="preserve">[Draft] </w:t>
      </w:r>
      <w:r w:rsidR="00362663" w:rsidRPr="00362663">
        <w:rPr>
          <w:rFonts w:ascii="Arial" w:hAnsi="Arial" w:cs="Arial"/>
          <w:bCs/>
          <w:sz w:val="20"/>
          <w:szCs w:val="20"/>
          <w:lang w:val="en-GB"/>
        </w:rPr>
        <w:t>Reply LS on the ue-PowerClassPerBandPerBC-r17(R4 16-8)</w:t>
      </w:r>
      <w:r>
        <w:rPr>
          <w:rFonts w:ascii="Arial" w:hAnsi="Arial" w:cs="Arial"/>
          <w:bCs/>
          <w:sz w:val="20"/>
          <w:szCs w:val="20"/>
          <w:lang w:val="en-GB"/>
        </w:rPr>
        <w:t xml:space="preserve">”, </w:t>
      </w:r>
      <w:r w:rsidR="006C01A8">
        <w:rPr>
          <w:rFonts w:ascii="Arial" w:hAnsi="Arial" w:cs="Arial"/>
          <w:bCs/>
          <w:sz w:val="20"/>
          <w:szCs w:val="20"/>
          <w:lang w:val="en-GB"/>
        </w:rPr>
        <w:t>Apple</w:t>
      </w:r>
      <w:r w:rsidR="00362663">
        <w:rPr>
          <w:rFonts w:ascii="Arial" w:hAnsi="Arial" w:cs="Arial"/>
          <w:bCs/>
          <w:sz w:val="20"/>
          <w:szCs w:val="20"/>
        </w:rPr>
        <w:t xml:space="preserve">, </w:t>
      </w:r>
      <w:r w:rsidR="00362663" w:rsidRPr="00DE1BDE">
        <w:rPr>
          <w:rFonts w:ascii="Arial" w:hAnsi="Arial" w:cs="Arial"/>
          <w:bCs/>
          <w:sz w:val="20"/>
          <w:szCs w:val="20"/>
        </w:rPr>
        <w:t xml:space="preserve">3GPP TSG-RAN </w:t>
      </w:r>
      <w:r w:rsidR="00362663">
        <w:rPr>
          <w:rFonts w:ascii="Arial" w:hAnsi="Arial" w:cs="Arial"/>
          <w:bCs/>
          <w:sz w:val="20"/>
          <w:szCs w:val="20"/>
        </w:rPr>
        <w:t xml:space="preserve">WG4 </w:t>
      </w:r>
      <w:r w:rsidR="00362663" w:rsidRPr="00DE1BDE">
        <w:rPr>
          <w:rFonts w:ascii="Arial" w:hAnsi="Arial" w:cs="Arial"/>
          <w:bCs/>
          <w:sz w:val="20"/>
          <w:szCs w:val="20"/>
        </w:rPr>
        <w:t>Meeting #</w:t>
      </w:r>
      <w:r w:rsidR="00362663">
        <w:rPr>
          <w:rFonts w:ascii="Arial" w:hAnsi="Arial" w:cs="Arial"/>
          <w:bCs/>
          <w:sz w:val="20"/>
          <w:szCs w:val="20"/>
        </w:rPr>
        <w:t>109, Chicago</w:t>
      </w:r>
      <w:r w:rsidR="00362663" w:rsidRPr="00D02C55">
        <w:rPr>
          <w:rFonts w:ascii="Arial" w:hAnsi="Arial" w:cs="Arial"/>
          <w:bCs/>
          <w:sz w:val="20"/>
          <w:szCs w:val="20"/>
        </w:rPr>
        <w:t xml:space="preserve">, </w:t>
      </w:r>
      <w:r w:rsidR="00362663">
        <w:rPr>
          <w:rFonts w:ascii="Arial" w:hAnsi="Arial" w:cs="Arial"/>
          <w:bCs/>
          <w:sz w:val="20"/>
          <w:szCs w:val="20"/>
        </w:rPr>
        <w:t>USA</w:t>
      </w:r>
      <w:r w:rsidR="00362663" w:rsidRPr="00D02C55">
        <w:rPr>
          <w:rFonts w:ascii="Arial" w:hAnsi="Arial" w:cs="Arial"/>
          <w:bCs/>
          <w:sz w:val="20"/>
          <w:szCs w:val="20"/>
        </w:rPr>
        <w:t xml:space="preserve">, </w:t>
      </w:r>
      <w:r w:rsidR="00362663">
        <w:rPr>
          <w:rFonts w:ascii="Arial" w:hAnsi="Arial" w:cs="Arial"/>
          <w:bCs/>
          <w:sz w:val="20"/>
          <w:szCs w:val="20"/>
        </w:rPr>
        <w:t>November</w:t>
      </w:r>
      <w:r w:rsidR="00362663" w:rsidRPr="00D02C55">
        <w:rPr>
          <w:rFonts w:ascii="Arial" w:hAnsi="Arial" w:cs="Arial"/>
          <w:bCs/>
          <w:sz w:val="20"/>
          <w:szCs w:val="20"/>
        </w:rPr>
        <w:t xml:space="preserve"> </w:t>
      </w:r>
      <w:r w:rsidR="00362663">
        <w:rPr>
          <w:rFonts w:ascii="Arial" w:hAnsi="Arial" w:cs="Arial"/>
          <w:bCs/>
          <w:sz w:val="20"/>
          <w:szCs w:val="20"/>
        </w:rPr>
        <w:t>13</w:t>
      </w:r>
      <w:r w:rsidR="00362663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362663" w:rsidRPr="00D02C55">
        <w:rPr>
          <w:rFonts w:ascii="Arial" w:hAnsi="Arial" w:cs="Arial"/>
          <w:bCs/>
          <w:sz w:val="20"/>
          <w:szCs w:val="20"/>
        </w:rPr>
        <w:t xml:space="preserve"> – </w:t>
      </w:r>
      <w:r w:rsidR="00362663">
        <w:rPr>
          <w:rFonts w:ascii="Arial" w:hAnsi="Arial" w:cs="Arial"/>
          <w:bCs/>
          <w:sz w:val="20"/>
          <w:szCs w:val="20"/>
        </w:rPr>
        <w:t>17</w:t>
      </w:r>
      <w:r w:rsidR="00362663" w:rsidRPr="00D02C55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362663" w:rsidRPr="00D02C55">
        <w:rPr>
          <w:rFonts w:ascii="Arial" w:hAnsi="Arial" w:cs="Arial"/>
          <w:bCs/>
          <w:sz w:val="20"/>
          <w:szCs w:val="20"/>
        </w:rPr>
        <w:t xml:space="preserve">, </w:t>
      </w:r>
      <w:proofErr w:type="gramStart"/>
      <w:r w:rsidR="00362663" w:rsidRPr="00D02C55">
        <w:rPr>
          <w:rFonts w:ascii="Arial" w:hAnsi="Arial" w:cs="Arial"/>
          <w:bCs/>
          <w:sz w:val="20"/>
          <w:szCs w:val="20"/>
        </w:rPr>
        <w:t>2023</w:t>
      </w:r>
      <w:proofErr w:type="gramEnd"/>
    </w:p>
    <w:p w14:paraId="213E5842" w14:textId="77777777" w:rsidR="0025249E" w:rsidRDefault="0025249E" w:rsidP="00B27D0B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bCs/>
          <w:sz w:val="20"/>
          <w:szCs w:val="20"/>
        </w:rPr>
      </w:pPr>
    </w:p>
    <w:p w14:paraId="48508214" w14:textId="77777777" w:rsidR="0025249E" w:rsidRPr="00857B65" w:rsidRDefault="0025249E" w:rsidP="00B27D0B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bCs/>
          <w:sz w:val="20"/>
          <w:szCs w:val="20"/>
        </w:rPr>
      </w:pPr>
    </w:p>
    <w:sectPr w:rsidR="0025249E" w:rsidRPr="00857B65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F2A8C" w14:textId="77777777" w:rsidR="007E30D4" w:rsidRDefault="007E30D4">
      <w:r>
        <w:separator/>
      </w:r>
    </w:p>
  </w:endnote>
  <w:endnote w:type="continuationSeparator" w:id="0">
    <w:p w14:paraId="574A50CB" w14:textId="77777777" w:rsidR="007E30D4" w:rsidRDefault="007E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8F9D0" w14:textId="77777777" w:rsidR="007E30D4" w:rsidRDefault="007E30D4">
      <w:r>
        <w:separator/>
      </w:r>
    </w:p>
  </w:footnote>
  <w:footnote w:type="continuationSeparator" w:id="0">
    <w:p w14:paraId="6BC69FAC" w14:textId="77777777" w:rsidR="007E30D4" w:rsidRDefault="007E3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03021"/>
    <w:multiLevelType w:val="hybridMultilevel"/>
    <w:tmpl w:val="2BDE436E"/>
    <w:lvl w:ilvl="0" w:tplc="E7D4534E">
      <w:start w:val="1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08CE9E"/>
    <w:multiLevelType w:val="singleLevel"/>
    <w:tmpl w:val="7608CE9E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1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5205FC"/>
    <w:multiLevelType w:val="hybridMultilevel"/>
    <w:tmpl w:val="12000216"/>
    <w:lvl w:ilvl="0" w:tplc="90BE63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19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5"/>
  </w:num>
  <w:num w:numId="8" w16cid:durableId="2080327107">
    <w:abstractNumId w:val="6"/>
  </w:num>
  <w:num w:numId="9" w16cid:durableId="459036515">
    <w:abstractNumId w:val="16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3"/>
  </w:num>
  <w:num w:numId="13" w16cid:durableId="1621182100">
    <w:abstractNumId w:val="10"/>
  </w:num>
  <w:num w:numId="14" w16cid:durableId="681855791">
    <w:abstractNumId w:val="11"/>
  </w:num>
  <w:num w:numId="15" w16cid:durableId="1387412062">
    <w:abstractNumId w:val="17"/>
  </w:num>
  <w:num w:numId="16" w16cid:durableId="1707214678">
    <w:abstractNumId w:val="24"/>
  </w:num>
  <w:num w:numId="17" w16cid:durableId="1228883719">
    <w:abstractNumId w:val="14"/>
  </w:num>
  <w:num w:numId="18" w16cid:durableId="1736001611">
    <w:abstractNumId w:val="9"/>
  </w:num>
  <w:num w:numId="19" w16cid:durableId="1708026189">
    <w:abstractNumId w:val="22"/>
  </w:num>
  <w:num w:numId="20" w16cid:durableId="2134398882">
    <w:abstractNumId w:val="13"/>
  </w:num>
  <w:num w:numId="21" w16cid:durableId="1707292931">
    <w:abstractNumId w:val="12"/>
  </w:num>
  <w:num w:numId="22" w16cid:durableId="1872840210">
    <w:abstractNumId w:val="5"/>
  </w:num>
  <w:num w:numId="23" w16cid:durableId="988828275">
    <w:abstractNumId w:val="18"/>
  </w:num>
  <w:num w:numId="24" w16cid:durableId="639112823">
    <w:abstractNumId w:val="21"/>
  </w:num>
  <w:num w:numId="25" w16cid:durableId="1758358505">
    <w:abstractNumId w:val="3"/>
  </w:num>
  <w:num w:numId="26" w16cid:durableId="1557162832">
    <w:abstractNumId w:val="20"/>
  </w:num>
  <w:num w:numId="27" w16cid:durableId="1767842654">
    <w:abstractNumId w:val="4"/>
  </w:num>
  <w:num w:numId="28" w16cid:durableId="79124521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B5"/>
    <w:rsid w:val="00006029"/>
    <w:rsid w:val="0000623D"/>
    <w:rsid w:val="00011CAD"/>
    <w:rsid w:val="00014468"/>
    <w:rsid w:val="0001503B"/>
    <w:rsid w:val="00016134"/>
    <w:rsid w:val="0001757D"/>
    <w:rsid w:val="000206DB"/>
    <w:rsid w:val="0002328A"/>
    <w:rsid w:val="00023B9C"/>
    <w:rsid w:val="00024434"/>
    <w:rsid w:val="0002498B"/>
    <w:rsid w:val="00033397"/>
    <w:rsid w:val="00034BFA"/>
    <w:rsid w:val="000357CB"/>
    <w:rsid w:val="00035A90"/>
    <w:rsid w:val="000369F4"/>
    <w:rsid w:val="00040095"/>
    <w:rsid w:val="00040A8C"/>
    <w:rsid w:val="00040B9B"/>
    <w:rsid w:val="00042309"/>
    <w:rsid w:val="00042B4B"/>
    <w:rsid w:val="00042D32"/>
    <w:rsid w:val="000446B1"/>
    <w:rsid w:val="00044DE2"/>
    <w:rsid w:val="00047271"/>
    <w:rsid w:val="00050FF1"/>
    <w:rsid w:val="00051834"/>
    <w:rsid w:val="000521A4"/>
    <w:rsid w:val="000526D6"/>
    <w:rsid w:val="000544CF"/>
    <w:rsid w:val="00054529"/>
    <w:rsid w:val="00054A22"/>
    <w:rsid w:val="000572D5"/>
    <w:rsid w:val="000602CA"/>
    <w:rsid w:val="000607C9"/>
    <w:rsid w:val="00061B4F"/>
    <w:rsid w:val="00062023"/>
    <w:rsid w:val="000622AE"/>
    <w:rsid w:val="00063787"/>
    <w:rsid w:val="00065297"/>
    <w:rsid w:val="000655A6"/>
    <w:rsid w:val="00066C19"/>
    <w:rsid w:val="0006704A"/>
    <w:rsid w:val="0007513F"/>
    <w:rsid w:val="00076DD0"/>
    <w:rsid w:val="000801B1"/>
    <w:rsid w:val="00080512"/>
    <w:rsid w:val="00080638"/>
    <w:rsid w:val="0008271C"/>
    <w:rsid w:val="0008297C"/>
    <w:rsid w:val="00084A90"/>
    <w:rsid w:val="00087378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877"/>
    <w:rsid w:val="000A68F3"/>
    <w:rsid w:val="000A7399"/>
    <w:rsid w:val="000B6018"/>
    <w:rsid w:val="000B61FB"/>
    <w:rsid w:val="000B6AF7"/>
    <w:rsid w:val="000C16C8"/>
    <w:rsid w:val="000C1729"/>
    <w:rsid w:val="000C47C3"/>
    <w:rsid w:val="000C54D8"/>
    <w:rsid w:val="000C59CD"/>
    <w:rsid w:val="000C60A3"/>
    <w:rsid w:val="000D0571"/>
    <w:rsid w:val="000D0FD8"/>
    <w:rsid w:val="000D1DD8"/>
    <w:rsid w:val="000D2743"/>
    <w:rsid w:val="000D50E3"/>
    <w:rsid w:val="000D58AB"/>
    <w:rsid w:val="000D6A52"/>
    <w:rsid w:val="000D6C55"/>
    <w:rsid w:val="000D7301"/>
    <w:rsid w:val="000E1A37"/>
    <w:rsid w:val="000E1CAF"/>
    <w:rsid w:val="000E2238"/>
    <w:rsid w:val="000E61C4"/>
    <w:rsid w:val="000E6A30"/>
    <w:rsid w:val="000E751D"/>
    <w:rsid w:val="000F42FB"/>
    <w:rsid w:val="000F5EA9"/>
    <w:rsid w:val="001041BB"/>
    <w:rsid w:val="0010474C"/>
    <w:rsid w:val="00104BC6"/>
    <w:rsid w:val="00106392"/>
    <w:rsid w:val="00106A77"/>
    <w:rsid w:val="001104F4"/>
    <w:rsid w:val="00110796"/>
    <w:rsid w:val="00110A8D"/>
    <w:rsid w:val="00111EDD"/>
    <w:rsid w:val="00113A07"/>
    <w:rsid w:val="001140B8"/>
    <w:rsid w:val="00114E2C"/>
    <w:rsid w:val="00120C7E"/>
    <w:rsid w:val="00121103"/>
    <w:rsid w:val="00133525"/>
    <w:rsid w:val="001353C2"/>
    <w:rsid w:val="00137EE2"/>
    <w:rsid w:val="00141326"/>
    <w:rsid w:val="00142C17"/>
    <w:rsid w:val="001441A8"/>
    <w:rsid w:val="00146BF3"/>
    <w:rsid w:val="0014707B"/>
    <w:rsid w:val="001476E2"/>
    <w:rsid w:val="001507CE"/>
    <w:rsid w:val="001553DE"/>
    <w:rsid w:val="00160A04"/>
    <w:rsid w:val="00162B22"/>
    <w:rsid w:val="00162BD3"/>
    <w:rsid w:val="001655BB"/>
    <w:rsid w:val="0016611C"/>
    <w:rsid w:val="00166B5C"/>
    <w:rsid w:val="00171090"/>
    <w:rsid w:val="00171900"/>
    <w:rsid w:val="0017381F"/>
    <w:rsid w:val="0017591E"/>
    <w:rsid w:val="00175D32"/>
    <w:rsid w:val="00176183"/>
    <w:rsid w:val="00181118"/>
    <w:rsid w:val="001815E8"/>
    <w:rsid w:val="001825F0"/>
    <w:rsid w:val="00183720"/>
    <w:rsid w:val="001841B1"/>
    <w:rsid w:val="00184AB9"/>
    <w:rsid w:val="0018540A"/>
    <w:rsid w:val="00185E52"/>
    <w:rsid w:val="001938B6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1A9F"/>
    <w:rsid w:val="001B2D20"/>
    <w:rsid w:val="001B7371"/>
    <w:rsid w:val="001B7504"/>
    <w:rsid w:val="001C21C3"/>
    <w:rsid w:val="001C62F8"/>
    <w:rsid w:val="001D02C2"/>
    <w:rsid w:val="001D1470"/>
    <w:rsid w:val="001D2A82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4648"/>
    <w:rsid w:val="00205934"/>
    <w:rsid w:val="002077B7"/>
    <w:rsid w:val="002107B1"/>
    <w:rsid w:val="002121FB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650"/>
    <w:rsid w:val="002347A2"/>
    <w:rsid w:val="00234D70"/>
    <w:rsid w:val="002363C0"/>
    <w:rsid w:val="00242B97"/>
    <w:rsid w:val="0024384F"/>
    <w:rsid w:val="002450A4"/>
    <w:rsid w:val="00247926"/>
    <w:rsid w:val="0025249E"/>
    <w:rsid w:val="00256995"/>
    <w:rsid w:val="00257410"/>
    <w:rsid w:val="002608DE"/>
    <w:rsid w:val="00261B7C"/>
    <w:rsid w:val="00262F7D"/>
    <w:rsid w:val="002637C2"/>
    <w:rsid w:val="0026424E"/>
    <w:rsid w:val="00266DC0"/>
    <w:rsid w:val="002675F0"/>
    <w:rsid w:val="002726BC"/>
    <w:rsid w:val="00274A9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6065"/>
    <w:rsid w:val="00296836"/>
    <w:rsid w:val="002A07F2"/>
    <w:rsid w:val="002A2A03"/>
    <w:rsid w:val="002A51BE"/>
    <w:rsid w:val="002A5F8F"/>
    <w:rsid w:val="002A6542"/>
    <w:rsid w:val="002A797D"/>
    <w:rsid w:val="002B05B9"/>
    <w:rsid w:val="002B0805"/>
    <w:rsid w:val="002B0DFD"/>
    <w:rsid w:val="002B194A"/>
    <w:rsid w:val="002B1B99"/>
    <w:rsid w:val="002B36A1"/>
    <w:rsid w:val="002B4644"/>
    <w:rsid w:val="002B592F"/>
    <w:rsid w:val="002B6339"/>
    <w:rsid w:val="002B6EF4"/>
    <w:rsid w:val="002C011F"/>
    <w:rsid w:val="002C67E4"/>
    <w:rsid w:val="002C79FA"/>
    <w:rsid w:val="002D2519"/>
    <w:rsid w:val="002D2B19"/>
    <w:rsid w:val="002D3298"/>
    <w:rsid w:val="002D405E"/>
    <w:rsid w:val="002D5BFE"/>
    <w:rsid w:val="002D6024"/>
    <w:rsid w:val="002D61E3"/>
    <w:rsid w:val="002E00EE"/>
    <w:rsid w:val="002E4D11"/>
    <w:rsid w:val="002E7499"/>
    <w:rsid w:val="002E75F6"/>
    <w:rsid w:val="002F4933"/>
    <w:rsid w:val="002F4F9E"/>
    <w:rsid w:val="00300CDB"/>
    <w:rsid w:val="00302B10"/>
    <w:rsid w:val="00302C30"/>
    <w:rsid w:val="0030430D"/>
    <w:rsid w:val="0030532E"/>
    <w:rsid w:val="00305686"/>
    <w:rsid w:val="00305D20"/>
    <w:rsid w:val="00311180"/>
    <w:rsid w:val="003116BE"/>
    <w:rsid w:val="00313E2F"/>
    <w:rsid w:val="00314818"/>
    <w:rsid w:val="003172DC"/>
    <w:rsid w:val="00322C5B"/>
    <w:rsid w:val="00324C31"/>
    <w:rsid w:val="00325108"/>
    <w:rsid w:val="00326BE2"/>
    <w:rsid w:val="00327934"/>
    <w:rsid w:val="00327D7A"/>
    <w:rsid w:val="003304FE"/>
    <w:rsid w:val="003325B7"/>
    <w:rsid w:val="00335F34"/>
    <w:rsid w:val="0034052F"/>
    <w:rsid w:val="00347CC3"/>
    <w:rsid w:val="0035086E"/>
    <w:rsid w:val="0035389E"/>
    <w:rsid w:val="00353B76"/>
    <w:rsid w:val="0035462D"/>
    <w:rsid w:val="00354C53"/>
    <w:rsid w:val="00360BBA"/>
    <w:rsid w:val="003615F4"/>
    <w:rsid w:val="00362663"/>
    <w:rsid w:val="00372A21"/>
    <w:rsid w:val="00375448"/>
    <w:rsid w:val="003765B8"/>
    <w:rsid w:val="00376B6D"/>
    <w:rsid w:val="003772E9"/>
    <w:rsid w:val="00381DCA"/>
    <w:rsid w:val="00382642"/>
    <w:rsid w:val="00383036"/>
    <w:rsid w:val="00385F91"/>
    <w:rsid w:val="00390FFB"/>
    <w:rsid w:val="00392A3A"/>
    <w:rsid w:val="003931FE"/>
    <w:rsid w:val="003946F3"/>
    <w:rsid w:val="0039506D"/>
    <w:rsid w:val="0039590F"/>
    <w:rsid w:val="0039702E"/>
    <w:rsid w:val="00397919"/>
    <w:rsid w:val="003A0483"/>
    <w:rsid w:val="003A07CA"/>
    <w:rsid w:val="003A07DD"/>
    <w:rsid w:val="003A51C7"/>
    <w:rsid w:val="003A66C6"/>
    <w:rsid w:val="003B14E6"/>
    <w:rsid w:val="003B297C"/>
    <w:rsid w:val="003B468C"/>
    <w:rsid w:val="003B56B1"/>
    <w:rsid w:val="003B5CFC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66B"/>
    <w:rsid w:val="003D7CB2"/>
    <w:rsid w:val="003E1D3F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3D4B"/>
    <w:rsid w:val="003F474B"/>
    <w:rsid w:val="003F6ACE"/>
    <w:rsid w:val="003F6DEF"/>
    <w:rsid w:val="003F760D"/>
    <w:rsid w:val="003F775D"/>
    <w:rsid w:val="00400684"/>
    <w:rsid w:val="004007D9"/>
    <w:rsid w:val="00401944"/>
    <w:rsid w:val="0040569B"/>
    <w:rsid w:val="0040649B"/>
    <w:rsid w:val="00407E20"/>
    <w:rsid w:val="004166A1"/>
    <w:rsid w:val="00416DC9"/>
    <w:rsid w:val="0041733B"/>
    <w:rsid w:val="00420FB8"/>
    <w:rsid w:val="00423334"/>
    <w:rsid w:val="00426737"/>
    <w:rsid w:val="0043242D"/>
    <w:rsid w:val="004345EC"/>
    <w:rsid w:val="00447E0C"/>
    <w:rsid w:val="004527A8"/>
    <w:rsid w:val="00453FBB"/>
    <w:rsid w:val="00453FE3"/>
    <w:rsid w:val="004540A9"/>
    <w:rsid w:val="00454293"/>
    <w:rsid w:val="0045717A"/>
    <w:rsid w:val="00462BB8"/>
    <w:rsid w:val="00463240"/>
    <w:rsid w:val="00463324"/>
    <w:rsid w:val="0046346A"/>
    <w:rsid w:val="0046561C"/>
    <w:rsid w:val="004667DE"/>
    <w:rsid w:val="00470E29"/>
    <w:rsid w:val="004728B7"/>
    <w:rsid w:val="00472964"/>
    <w:rsid w:val="00472B98"/>
    <w:rsid w:val="00474C44"/>
    <w:rsid w:val="0047564A"/>
    <w:rsid w:val="00475AC6"/>
    <w:rsid w:val="004768DA"/>
    <w:rsid w:val="004812DD"/>
    <w:rsid w:val="004819D5"/>
    <w:rsid w:val="00481A7B"/>
    <w:rsid w:val="00482501"/>
    <w:rsid w:val="004826A9"/>
    <w:rsid w:val="00483D52"/>
    <w:rsid w:val="004851B0"/>
    <w:rsid w:val="004868AD"/>
    <w:rsid w:val="00487112"/>
    <w:rsid w:val="00495736"/>
    <w:rsid w:val="00496BA8"/>
    <w:rsid w:val="004A1B75"/>
    <w:rsid w:val="004A3D27"/>
    <w:rsid w:val="004A48FA"/>
    <w:rsid w:val="004A5DB3"/>
    <w:rsid w:val="004B3447"/>
    <w:rsid w:val="004B396D"/>
    <w:rsid w:val="004B4E61"/>
    <w:rsid w:val="004B5861"/>
    <w:rsid w:val="004B5C7F"/>
    <w:rsid w:val="004C0E4C"/>
    <w:rsid w:val="004C15E6"/>
    <w:rsid w:val="004C1601"/>
    <w:rsid w:val="004C1615"/>
    <w:rsid w:val="004C6022"/>
    <w:rsid w:val="004C6974"/>
    <w:rsid w:val="004C72F9"/>
    <w:rsid w:val="004C7C52"/>
    <w:rsid w:val="004D28B5"/>
    <w:rsid w:val="004D2D6F"/>
    <w:rsid w:val="004D3578"/>
    <w:rsid w:val="004D35DC"/>
    <w:rsid w:val="004D412E"/>
    <w:rsid w:val="004D4C55"/>
    <w:rsid w:val="004D5ADE"/>
    <w:rsid w:val="004D5EB9"/>
    <w:rsid w:val="004E213A"/>
    <w:rsid w:val="004E2762"/>
    <w:rsid w:val="004E4D20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502D4C"/>
    <w:rsid w:val="005035B9"/>
    <w:rsid w:val="005038CA"/>
    <w:rsid w:val="00504DB3"/>
    <w:rsid w:val="00505504"/>
    <w:rsid w:val="00506C3C"/>
    <w:rsid w:val="00506C9D"/>
    <w:rsid w:val="00510297"/>
    <w:rsid w:val="0051276C"/>
    <w:rsid w:val="00513CF2"/>
    <w:rsid w:val="005152B9"/>
    <w:rsid w:val="005212D6"/>
    <w:rsid w:val="00523F59"/>
    <w:rsid w:val="00524E74"/>
    <w:rsid w:val="00526291"/>
    <w:rsid w:val="00526A6E"/>
    <w:rsid w:val="00527059"/>
    <w:rsid w:val="00527C02"/>
    <w:rsid w:val="00531036"/>
    <w:rsid w:val="0053388B"/>
    <w:rsid w:val="00534BE5"/>
    <w:rsid w:val="00534BF4"/>
    <w:rsid w:val="00535773"/>
    <w:rsid w:val="00537654"/>
    <w:rsid w:val="00541809"/>
    <w:rsid w:val="00543E6C"/>
    <w:rsid w:val="00545F02"/>
    <w:rsid w:val="0055291B"/>
    <w:rsid w:val="00556D61"/>
    <w:rsid w:val="00560743"/>
    <w:rsid w:val="00560892"/>
    <w:rsid w:val="00563714"/>
    <w:rsid w:val="00565087"/>
    <w:rsid w:val="00567534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83F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D0C87"/>
    <w:rsid w:val="005D2E01"/>
    <w:rsid w:val="005D4FFE"/>
    <w:rsid w:val="005D7526"/>
    <w:rsid w:val="005E2982"/>
    <w:rsid w:val="005E318B"/>
    <w:rsid w:val="005E6516"/>
    <w:rsid w:val="005E66AC"/>
    <w:rsid w:val="005E69AE"/>
    <w:rsid w:val="005E7D87"/>
    <w:rsid w:val="005F142B"/>
    <w:rsid w:val="005F23E7"/>
    <w:rsid w:val="005F28DB"/>
    <w:rsid w:val="005F393C"/>
    <w:rsid w:val="005F39D5"/>
    <w:rsid w:val="005F59E9"/>
    <w:rsid w:val="005F7052"/>
    <w:rsid w:val="00600854"/>
    <w:rsid w:val="0060129F"/>
    <w:rsid w:val="00602AEA"/>
    <w:rsid w:val="0060438D"/>
    <w:rsid w:val="006073EA"/>
    <w:rsid w:val="00607E3C"/>
    <w:rsid w:val="00614FDF"/>
    <w:rsid w:val="006151BD"/>
    <w:rsid w:val="00615F3B"/>
    <w:rsid w:val="006234AA"/>
    <w:rsid w:val="00623E06"/>
    <w:rsid w:val="00623F3E"/>
    <w:rsid w:val="00624566"/>
    <w:rsid w:val="006246A7"/>
    <w:rsid w:val="00625205"/>
    <w:rsid w:val="0062595A"/>
    <w:rsid w:val="006301E8"/>
    <w:rsid w:val="0063355E"/>
    <w:rsid w:val="00634443"/>
    <w:rsid w:val="00634544"/>
    <w:rsid w:val="0063543D"/>
    <w:rsid w:val="0064068B"/>
    <w:rsid w:val="0064163A"/>
    <w:rsid w:val="006423F8"/>
    <w:rsid w:val="006445E1"/>
    <w:rsid w:val="00646F27"/>
    <w:rsid w:val="00647114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5763"/>
    <w:rsid w:val="006758B1"/>
    <w:rsid w:val="0068290F"/>
    <w:rsid w:val="006847C4"/>
    <w:rsid w:val="0068530E"/>
    <w:rsid w:val="00685A25"/>
    <w:rsid w:val="00687D57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1090"/>
    <w:rsid w:val="006B30D0"/>
    <w:rsid w:val="006B3962"/>
    <w:rsid w:val="006B546D"/>
    <w:rsid w:val="006B6969"/>
    <w:rsid w:val="006B7D57"/>
    <w:rsid w:val="006C01A8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633B"/>
    <w:rsid w:val="006D7B72"/>
    <w:rsid w:val="006E1ABB"/>
    <w:rsid w:val="006E5A69"/>
    <w:rsid w:val="006E5C86"/>
    <w:rsid w:val="006F137C"/>
    <w:rsid w:val="006F4A2D"/>
    <w:rsid w:val="006F5C12"/>
    <w:rsid w:val="00701A75"/>
    <w:rsid w:val="0070297F"/>
    <w:rsid w:val="00703FDB"/>
    <w:rsid w:val="0070556D"/>
    <w:rsid w:val="0070610A"/>
    <w:rsid w:val="00706226"/>
    <w:rsid w:val="00707E4B"/>
    <w:rsid w:val="00711CF9"/>
    <w:rsid w:val="00712430"/>
    <w:rsid w:val="00713C44"/>
    <w:rsid w:val="00716337"/>
    <w:rsid w:val="0071674C"/>
    <w:rsid w:val="0072712F"/>
    <w:rsid w:val="007302D6"/>
    <w:rsid w:val="007312C2"/>
    <w:rsid w:val="00733788"/>
    <w:rsid w:val="00734564"/>
    <w:rsid w:val="00734A5B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5AB3"/>
    <w:rsid w:val="00765B58"/>
    <w:rsid w:val="00766D31"/>
    <w:rsid w:val="00766EB2"/>
    <w:rsid w:val="00772955"/>
    <w:rsid w:val="00772FB5"/>
    <w:rsid w:val="00774DA4"/>
    <w:rsid w:val="00776634"/>
    <w:rsid w:val="00776849"/>
    <w:rsid w:val="007809E5"/>
    <w:rsid w:val="00781F0F"/>
    <w:rsid w:val="007833DA"/>
    <w:rsid w:val="00787683"/>
    <w:rsid w:val="00790B23"/>
    <w:rsid w:val="007921F5"/>
    <w:rsid w:val="0079544F"/>
    <w:rsid w:val="007955FC"/>
    <w:rsid w:val="0079781B"/>
    <w:rsid w:val="007A1885"/>
    <w:rsid w:val="007A57AC"/>
    <w:rsid w:val="007A6283"/>
    <w:rsid w:val="007A7C22"/>
    <w:rsid w:val="007A7EA5"/>
    <w:rsid w:val="007B500E"/>
    <w:rsid w:val="007B600E"/>
    <w:rsid w:val="007B6162"/>
    <w:rsid w:val="007C5CD8"/>
    <w:rsid w:val="007D12CB"/>
    <w:rsid w:val="007D1CA7"/>
    <w:rsid w:val="007D7EEC"/>
    <w:rsid w:val="007E0113"/>
    <w:rsid w:val="007E1E1E"/>
    <w:rsid w:val="007E20A7"/>
    <w:rsid w:val="007E27DA"/>
    <w:rsid w:val="007E30D4"/>
    <w:rsid w:val="007E33C8"/>
    <w:rsid w:val="007E3F11"/>
    <w:rsid w:val="007E448B"/>
    <w:rsid w:val="007E4845"/>
    <w:rsid w:val="007E5AE9"/>
    <w:rsid w:val="007E6354"/>
    <w:rsid w:val="007E6747"/>
    <w:rsid w:val="007F0F4A"/>
    <w:rsid w:val="007F1CFA"/>
    <w:rsid w:val="007F2042"/>
    <w:rsid w:val="007F221E"/>
    <w:rsid w:val="007F5061"/>
    <w:rsid w:val="00802493"/>
    <w:rsid w:val="008028A4"/>
    <w:rsid w:val="00802B8D"/>
    <w:rsid w:val="00802C23"/>
    <w:rsid w:val="00805884"/>
    <w:rsid w:val="00806E29"/>
    <w:rsid w:val="00811500"/>
    <w:rsid w:val="00814664"/>
    <w:rsid w:val="00814EEB"/>
    <w:rsid w:val="00815455"/>
    <w:rsid w:val="00816547"/>
    <w:rsid w:val="00816E79"/>
    <w:rsid w:val="0081783A"/>
    <w:rsid w:val="00817A65"/>
    <w:rsid w:val="00820B25"/>
    <w:rsid w:val="00820E2A"/>
    <w:rsid w:val="00822A98"/>
    <w:rsid w:val="00823EC7"/>
    <w:rsid w:val="008246AB"/>
    <w:rsid w:val="0082493D"/>
    <w:rsid w:val="00825EDF"/>
    <w:rsid w:val="00830747"/>
    <w:rsid w:val="00832AA2"/>
    <w:rsid w:val="0083755B"/>
    <w:rsid w:val="00840DCA"/>
    <w:rsid w:val="008454C5"/>
    <w:rsid w:val="00850D6A"/>
    <w:rsid w:val="00850FBE"/>
    <w:rsid w:val="00851681"/>
    <w:rsid w:val="0085227D"/>
    <w:rsid w:val="00852D30"/>
    <w:rsid w:val="00854543"/>
    <w:rsid w:val="00854597"/>
    <w:rsid w:val="0085666A"/>
    <w:rsid w:val="00856EF6"/>
    <w:rsid w:val="00857B65"/>
    <w:rsid w:val="00864ED2"/>
    <w:rsid w:val="008677DA"/>
    <w:rsid w:val="00870EB0"/>
    <w:rsid w:val="008760D1"/>
    <w:rsid w:val="008768CA"/>
    <w:rsid w:val="0087770B"/>
    <w:rsid w:val="0088066C"/>
    <w:rsid w:val="00880716"/>
    <w:rsid w:val="00880889"/>
    <w:rsid w:val="00881ECF"/>
    <w:rsid w:val="00882CF3"/>
    <w:rsid w:val="008855B9"/>
    <w:rsid w:val="00886F35"/>
    <w:rsid w:val="0088727A"/>
    <w:rsid w:val="0089062C"/>
    <w:rsid w:val="008912A1"/>
    <w:rsid w:val="0089137B"/>
    <w:rsid w:val="00893E1A"/>
    <w:rsid w:val="00894406"/>
    <w:rsid w:val="00895E23"/>
    <w:rsid w:val="008A3527"/>
    <w:rsid w:val="008A5F18"/>
    <w:rsid w:val="008A78FF"/>
    <w:rsid w:val="008B4249"/>
    <w:rsid w:val="008B7C99"/>
    <w:rsid w:val="008C08B8"/>
    <w:rsid w:val="008C0BB5"/>
    <w:rsid w:val="008C2245"/>
    <w:rsid w:val="008C2CB6"/>
    <w:rsid w:val="008C384C"/>
    <w:rsid w:val="008C385C"/>
    <w:rsid w:val="008C494B"/>
    <w:rsid w:val="008C5916"/>
    <w:rsid w:val="008C5A52"/>
    <w:rsid w:val="008C64E3"/>
    <w:rsid w:val="008C6B21"/>
    <w:rsid w:val="008D0A3B"/>
    <w:rsid w:val="008D1F7A"/>
    <w:rsid w:val="008D4262"/>
    <w:rsid w:val="008D4F18"/>
    <w:rsid w:val="008D7038"/>
    <w:rsid w:val="008D74FE"/>
    <w:rsid w:val="008D7883"/>
    <w:rsid w:val="008E2413"/>
    <w:rsid w:val="008E290E"/>
    <w:rsid w:val="008E7986"/>
    <w:rsid w:val="008E7B99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0A6A"/>
    <w:rsid w:val="009114D7"/>
    <w:rsid w:val="00911898"/>
    <w:rsid w:val="0091348E"/>
    <w:rsid w:val="0091435F"/>
    <w:rsid w:val="00914B4B"/>
    <w:rsid w:val="00916637"/>
    <w:rsid w:val="00917334"/>
    <w:rsid w:val="00917CCB"/>
    <w:rsid w:val="00921018"/>
    <w:rsid w:val="00921E71"/>
    <w:rsid w:val="00924C53"/>
    <w:rsid w:val="00927F22"/>
    <w:rsid w:val="00930919"/>
    <w:rsid w:val="0093165E"/>
    <w:rsid w:val="00934C80"/>
    <w:rsid w:val="00935001"/>
    <w:rsid w:val="00935136"/>
    <w:rsid w:val="0093559B"/>
    <w:rsid w:val="009357CD"/>
    <w:rsid w:val="009372B5"/>
    <w:rsid w:val="00940254"/>
    <w:rsid w:val="009422F1"/>
    <w:rsid w:val="00942EC2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741A"/>
    <w:rsid w:val="009675A5"/>
    <w:rsid w:val="00971777"/>
    <w:rsid w:val="00972C7E"/>
    <w:rsid w:val="009733BF"/>
    <w:rsid w:val="009751F6"/>
    <w:rsid w:val="0097550C"/>
    <w:rsid w:val="00976330"/>
    <w:rsid w:val="009777DB"/>
    <w:rsid w:val="00980D27"/>
    <w:rsid w:val="00981E36"/>
    <w:rsid w:val="009820D7"/>
    <w:rsid w:val="009825B5"/>
    <w:rsid w:val="00982A84"/>
    <w:rsid w:val="0098313D"/>
    <w:rsid w:val="00983928"/>
    <w:rsid w:val="0098396D"/>
    <w:rsid w:val="00991963"/>
    <w:rsid w:val="009929FF"/>
    <w:rsid w:val="009933B1"/>
    <w:rsid w:val="009950D3"/>
    <w:rsid w:val="0099631B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C2313"/>
    <w:rsid w:val="009C3639"/>
    <w:rsid w:val="009C39CA"/>
    <w:rsid w:val="009C4F99"/>
    <w:rsid w:val="009D2B95"/>
    <w:rsid w:val="009D4870"/>
    <w:rsid w:val="009D528F"/>
    <w:rsid w:val="009D6C9C"/>
    <w:rsid w:val="009E21E8"/>
    <w:rsid w:val="009E23D5"/>
    <w:rsid w:val="009E5073"/>
    <w:rsid w:val="009E643A"/>
    <w:rsid w:val="009E7DA3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6503"/>
    <w:rsid w:val="00A06A32"/>
    <w:rsid w:val="00A06AAF"/>
    <w:rsid w:val="00A06F4F"/>
    <w:rsid w:val="00A07BCF"/>
    <w:rsid w:val="00A102F2"/>
    <w:rsid w:val="00A10F02"/>
    <w:rsid w:val="00A13BCD"/>
    <w:rsid w:val="00A13C2E"/>
    <w:rsid w:val="00A14182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6248"/>
    <w:rsid w:val="00A26956"/>
    <w:rsid w:val="00A3009E"/>
    <w:rsid w:val="00A31634"/>
    <w:rsid w:val="00A32280"/>
    <w:rsid w:val="00A334E3"/>
    <w:rsid w:val="00A3359B"/>
    <w:rsid w:val="00A359A1"/>
    <w:rsid w:val="00A41830"/>
    <w:rsid w:val="00A517B0"/>
    <w:rsid w:val="00A51810"/>
    <w:rsid w:val="00A52486"/>
    <w:rsid w:val="00A53724"/>
    <w:rsid w:val="00A542F7"/>
    <w:rsid w:val="00A5609E"/>
    <w:rsid w:val="00A625A6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9004D"/>
    <w:rsid w:val="00A91B94"/>
    <w:rsid w:val="00A92BA1"/>
    <w:rsid w:val="00A942D0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5A96"/>
    <w:rsid w:val="00AC0150"/>
    <w:rsid w:val="00AC1D9D"/>
    <w:rsid w:val="00AC3007"/>
    <w:rsid w:val="00AC3CC6"/>
    <w:rsid w:val="00AC541B"/>
    <w:rsid w:val="00AC56C6"/>
    <w:rsid w:val="00AC6BC6"/>
    <w:rsid w:val="00AD006E"/>
    <w:rsid w:val="00AD32E7"/>
    <w:rsid w:val="00AD4D49"/>
    <w:rsid w:val="00AD5F64"/>
    <w:rsid w:val="00AD617D"/>
    <w:rsid w:val="00AE151F"/>
    <w:rsid w:val="00AE2B15"/>
    <w:rsid w:val="00AE3797"/>
    <w:rsid w:val="00AE4698"/>
    <w:rsid w:val="00AE49DF"/>
    <w:rsid w:val="00AE60AB"/>
    <w:rsid w:val="00AE6823"/>
    <w:rsid w:val="00AF1267"/>
    <w:rsid w:val="00AF2977"/>
    <w:rsid w:val="00AF7AB0"/>
    <w:rsid w:val="00B00BD4"/>
    <w:rsid w:val="00B037D2"/>
    <w:rsid w:val="00B067E0"/>
    <w:rsid w:val="00B128FD"/>
    <w:rsid w:val="00B12B07"/>
    <w:rsid w:val="00B1390A"/>
    <w:rsid w:val="00B14A84"/>
    <w:rsid w:val="00B14CCF"/>
    <w:rsid w:val="00B150E6"/>
    <w:rsid w:val="00B15449"/>
    <w:rsid w:val="00B15FE6"/>
    <w:rsid w:val="00B16E7C"/>
    <w:rsid w:val="00B220C1"/>
    <w:rsid w:val="00B2568A"/>
    <w:rsid w:val="00B27D0B"/>
    <w:rsid w:val="00B31CAA"/>
    <w:rsid w:val="00B3227E"/>
    <w:rsid w:val="00B3241C"/>
    <w:rsid w:val="00B35505"/>
    <w:rsid w:val="00B36A7D"/>
    <w:rsid w:val="00B37C70"/>
    <w:rsid w:val="00B4292E"/>
    <w:rsid w:val="00B44F81"/>
    <w:rsid w:val="00B45F97"/>
    <w:rsid w:val="00B50264"/>
    <w:rsid w:val="00B5178A"/>
    <w:rsid w:val="00B51CDC"/>
    <w:rsid w:val="00B5302C"/>
    <w:rsid w:val="00B55583"/>
    <w:rsid w:val="00B646A5"/>
    <w:rsid w:val="00B65A49"/>
    <w:rsid w:val="00B72AF3"/>
    <w:rsid w:val="00B76FBB"/>
    <w:rsid w:val="00B804A1"/>
    <w:rsid w:val="00B81DBD"/>
    <w:rsid w:val="00B863E2"/>
    <w:rsid w:val="00B92829"/>
    <w:rsid w:val="00B92FE4"/>
    <w:rsid w:val="00B93086"/>
    <w:rsid w:val="00B962C7"/>
    <w:rsid w:val="00B9657C"/>
    <w:rsid w:val="00BA19ED"/>
    <w:rsid w:val="00BA2585"/>
    <w:rsid w:val="00BA299D"/>
    <w:rsid w:val="00BA300B"/>
    <w:rsid w:val="00BA3C49"/>
    <w:rsid w:val="00BA4B8D"/>
    <w:rsid w:val="00BA50B0"/>
    <w:rsid w:val="00BB0496"/>
    <w:rsid w:val="00BB661C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4C3B"/>
    <w:rsid w:val="00BF692E"/>
    <w:rsid w:val="00BF6CE4"/>
    <w:rsid w:val="00C00555"/>
    <w:rsid w:val="00C00E04"/>
    <w:rsid w:val="00C010CD"/>
    <w:rsid w:val="00C0203B"/>
    <w:rsid w:val="00C0292C"/>
    <w:rsid w:val="00C02C9B"/>
    <w:rsid w:val="00C04A93"/>
    <w:rsid w:val="00C05CE0"/>
    <w:rsid w:val="00C079CE"/>
    <w:rsid w:val="00C1496A"/>
    <w:rsid w:val="00C16008"/>
    <w:rsid w:val="00C1711F"/>
    <w:rsid w:val="00C17557"/>
    <w:rsid w:val="00C17BF7"/>
    <w:rsid w:val="00C2036A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5093D"/>
    <w:rsid w:val="00C509CE"/>
    <w:rsid w:val="00C53DE8"/>
    <w:rsid w:val="00C54C23"/>
    <w:rsid w:val="00C54E52"/>
    <w:rsid w:val="00C5522B"/>
    <w:rsid w:val="00C573FC"/>
    <w:rsid w:val="00C575E9"/>
    <w:rsid w:val="00C61895"/>
    <w:rsid w:val="00C628BE"/>
    <w:rsid w:val="00C64182"/>
    <w:rsid w:val="00C6701F"/>
    <w:rsid w:val="00C67617"/>
    <w:rsid w:val="00C677C1"/>
    <w:rsid w:val="00C67AD0"/>
    <w:rsid w:val="00C71DA1"/>
    <w:rsid w:val="00C72833"/>
    <w:rsid w:val="00C7582B"/>
    <w:rsid w:val="00C759F8"/>
    <w:rsid w:val="00C76BB0"/>
    <w:rsid w:val="00C77CBD"/>
    <w:rsid w:val="00C80CFF"/>
    <w:rsid w:val="00C80F1D"/>
    <w:rsid w:val="00C81197"/>
    <w:rsid w:val="00C826FE"/>
    <w:rsid w:val="00C84C0F"/>
    <w:rsid w:val="00C87227"/>
    <w:rsid w:val="00C90E0A"/>
    <w:rsid w:val="00C90FE2"/>
    <w:rsid w:val="00C91F36"/>
    <w:rsid w:val="00C92A14"/>
    <w:rsid w:val="00C92A96"/>
    <w:rsid w:val="00C92B00"/>
    <w:rsid w:val="00C93A32"/>
    <w:rsid w:val="00C93F40"/>
    <w:rsid w:val="00C94ACC"/>
    <w:rsid w:val="00C97868"/>
    <w:rsid w:val="00C97EE8"/>
    <w:rsid w:val="00CA3D0C"/>
    <w:rsid w:val="00CA41F0"/>
    <w:rsid w:val="00CA4213"/>
    <w:rsid w:val="00CA4670"/>
    <w:rsid w:val="00CA510C"/>
    <w:rsid w:val="00CB2D58"/>
    <w:rsid w:val="00CB3534"/>
    <w:rsid w:val="00CB45A1"/>
    <w:rsid w:val="00CB69DE"/>
    <w:rsid w:val="00CB7AD0"/>
    <w:rsid w:val="00CC1BA0"/>
    <w:rsid w:val="00CC3116"/>
    <w:rsid w:val="00CC3947"/>
    <w:rsid w:val="00CC5BE3"/>
    <w:rsid w:val="00CD5CF4"/>
    <w:rsid w:val="00CE0B91"/>
    <w:rsid w:val="00CE1B41"/>
    <w:rsid w:val="00CE1D47"/>
    <w:rsid w:val="00CE2F48"/>
    <w:rsid w:val="00CE6DD7"/>
    <w:rsid w:val="00CE7478"/>
    <w:rsid w:val="00CF054E"/>
    <w:rsid w:val="00CF1121"/>
    <w:rsid w:val="00CF20E3"/>
    <w:rsid w:val="00CF3841"/>
    <w:rsid w:val="00CF620C"/>
    <w:rsid w:val="00CF65B5"/>
    <w:rsid w:val="00D00BA3"/>
    <w:rsid w:val="00D02C55"/>
    <w:rsid w:val="00D05335"/>
    <w:rsid w:val="00D05C22"/>
    <w:rsid w:val="00D07B82"/>
    <w:rsid w:val="00D1495D"/>
    <w:rsid w:val="00D165A8"/>
    <w:rsid w:val="00D16BB2"/>
    <w:rsid w:val="00D20C25"/>
    <w:rsid w:val="00D22187"/>
    <w:rsid w:val="00D22803"/>
    <w:rsid w:val="00D238B2"/>
    <w:rsid w:val="00D23F96"/>
    <w:rsid w:val="00D2683C"/>
    <w:rsid w:val="00D309CC"/>
    <w:rsid w:val="00D32320"/>
    <w:rsid w:val="00D33957"/>
    <w:rsid w:val="00D35FEF"/>
    <w:rsid w:val="00D4156E"/>
    <w:rsid w:val="00D41D01"/>
    <w:rsid w:val="00D4587A"/>
    <w:rsid w:val="00D463D6"/>
    <w:rsid w:val="00D46431"/>
    <w:rsid w:val="00D46607"/>
    <w:rsid w:val="00D51087"/>
    <w:rsid w:val="00D555DA"/>
    <w:rsid w:val="00D56A52"/>
    <w:rsid w:val="00D57972"/>
    <w:rsid w:val="00D603CA"/>
    <w:rsid w:val="00D62743"/>
    <w:rsid w:val="00D63135"/>
    <w:rsid w:val="00D647B5"/>
    <w:rsid w:val="00D653C6"/>
    <w:rsid w:val="00D6592A"/>
    <w:rsid w:val="00D675A9"/>
    <w:rsid w:val="00D67D1F"/>
    <w:rsid w:val="00D71468"/>
    <w:rsid w:val="00D73555"/>
    <w:rsid w:val="00D738D6"/>
    <w:rsid w:val="00D74B53"/>
    <w:rsid w:val="00D74E7B"/>
    <w:rsid w:val="00D755EB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34D"/>
    <w:rsid w:val="00D92E1E"/>
    <w:rsid w:val="00D93D6A"/>
    <w:rsid w:val="00D94AC9"/>
    <w:rsid w:val="00D95C5C"/>
    <w:rsid w:val="00D962C5"/>
    <w:rsid w:val="00D967A2"/>
    <w:rsid w:val="00D97761"/>
    <w:rsid w:val="00D97CE6"/>
    <w:rsid w:val="00DA3B10"/>
    <w:rsid w:val="00DA3C0D"/>
    <w:rsid w:val="00DA7A03"/>
    <w:rsid w:val="00DB06CF"/>
    <w:rsid w:val="00DB1818"/>
    <w:rsid w:val="00DB26B1"/>
    <w:rsid w:val="00DB4052"/>
    <w:rsid w:val="00DB5DA1"/>
    <w:rsid w:val="00DB6C59"/>
    <w:rsid w:val="00DB76DB"/>
    <w:rsid w:val="00DB79F7"/>
    <w:rsid w:val="00DC03CF"/>
    <w:rsid w:val="00DC309B"/>
    <w:rsid w:val="00DC353B"/>
    <w:rsid w:val="00DC4DA2"/>
    <w:rsid w:val="00DC4F62"/>
    <w:rsid w:val="00DD07AA"/>
    <w:rsid w:val="00DD4C17"/>
    <w:rsid w:val="00DD4D52"/>
    <w:rsid w:val="00DD5B2B"/>
    <w:rsid w:val="00DD6E9C"/>
    <w:rsid w:val="00DE0297"/>
    <w:rsid w:val="00DE0507"/>
    <w:rsid w:val="00DE1BDE"/>
    <w:rsid w:val="00DE227C"/>
    <w:rsid w:val="00DE4574"/>
    <w:rsid w:val="00DE55C3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6316"/>
    <w:rsid w:val="00E07A70"/>
    <w:rsid w:val="00E114A9"/>
    <w:rsid w:val="00E13F78"/>
    <w:rsid w:val="00E16509"/>
    <w:rsid w:val="00E167A5"/>
    <w:rsid w:val="00E16985"/>
    <w:rsid w:val="00E21610"/>
    <w:rsid w:val="00E22051"/>
    <w:rsid w:val="00E234BB"/>
    <w:rsid w:val="00E235DB"/>
    <w:rsid w:val="00E2376C"/>
    <w:rsid w:val="00E2413E"/>
    <w:rsid w:val="00E24513"/>
    <w:rsid w:val="00E30CC7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34D4"/>
    <w:rsid w:val="00E44582"/>
    <w:rsid w:val="00E44603"/>
    <w:rsid w:val="00E471F4"/>
    <w:rsid w:val="00E50F5D"/>
    <w:rsid w:val="00E513C1"/>
    <w:rsid w:val="00E52814"/>
    <w:rsid w:val="00E54B95"/>
    <w:rsid w:val="00E64596"/>
    <w:rsid w:val="00E670E7"/>
    <w:rsid w:val="00E72324"/>
    <w:rsid w:val="00E725DD"/>
    <w:rsid w:val="00E72ABE"/>
    <w:rsid w:val="00E73578"/>
    <w:rsid w:val="00E74333"/>
    <w:rsid w:val="00E77645"/>
    <w:rsid w:val="00E80040"/>
    <w:rsid w:val="00E808A6"/>
    <w:rsid w:val="00E828D4"/>
    <w:rsid w:val="00E853F2"/>
    <w:rsid w:val="00E861A6"/>
    <w:rsid w:val="00E922FE"/>
    <w:rsid w:val="00E95F5E"/>
    <w:rsid w:val="00E963F7"/>
    <w:rsid w:val="00EA4492"/>
    <w:rsid w:val="00EA4AD5"/>
    <w:rsid w:val="00EB061A"/>
    <w:rsid w:val="00EB1120"/>
    <w:rsid w:val="00EB1575"/>
    <w:rsid w:val="00EB36BA"/>
    <w:rsid w:val="00EB7E28"/>
    <w:rsid w:val="00EC17AD"/>
    <w:rsid w:val="00EC25E7"/>
    <w:rsid w:val="00EC2EC6"/>
    <w:rsid w:val="00EC4847"/>
    <w:rsid w:val="00EC4A25"/>
    <w:rsid w:val="00EC4F16"/>
    <w:rsid w:val="00EC55DC"/>
    <w:rsid w:val="00EC6AC3"/>
    <w:rsid w:val="00EC7246"/>
    <w:rsid w:val="00ED4A60"/>
    <w:rsid w:val="00EE0137"/>
    <w:rsid w:val="00EE0B97"/>
    <w:rsid w:val="00EE16B7"/>
    <w:rsid w:val="00EE2ECB"/>
    <w:rsid w:val="00EE4122"/>
    <w:rsid w:val="00EE5AA7"/>
    <w:rsid w:val="00EE683F"/>
    <w:rsid w:val="00EE7844"/>
    <w:rsid w:val="00EF1417"/>
    <w:rsid w:val="00EF2D8D"/>
    <w:rsid w:val="00EF3A0C"/>
    <w:rsid w:val="00EF434A"/>
    <w:rsid w:val="00EF70F3"/>
    <w:rsid w:val="00F00DB7"/>
    <w:rsid w:val="00F01F22"/>
    <w:rsid w:val="00F025A2"/>
    <w:rsid w:val="00F02869"/>
    <w:rsid w:val="00F04712"/>
    <w:rsid w:val="00F047F8"/>
    <w:rsid w:val="00F0562F"/>
    <w:rsid w:val="00F06C24"/>
    <w:rsid w:val="00F06F13"/>
    <w:rsid w:val="00F10C13"/>
    <w:rsid w:val="00F1251B"/>
    <w:rsid w:val="00F15570"/>
    <w:rsid w:val="00F169CF"/>
    <w:rsid w:val="00F200BB"/>
    <w:rsid w:val="00F21311"/>
    <w:rsid w:val="00F22EC7"/>
    <w:rsid w:val="00F26D2F"/>
    <w:rsid w:val="00F32234"/>
    <w:rsid w:val="00F32507"/>
    <w:rsid w:val="00F325C8"/>
    <w:rsid w:val="00F3347C"/>
    <w:rsid w:val="00F34849"/>
    <w:rsid w:val="00F35A8C"/>
    <w:rsid w:val="00F47A34"/>
    <w:rsid w:val="00F54BE6"/>
    <w:rsid w:val="00F55F74"/>
    <w:rsid w:val="00F565B6"/>
    <w:rsid w:val="00F62AEB"/>
    <w:rsid w:val="00F644CD"/>
    <w:rsid w:val="00F653B8"/>
    <w:rsid w:val="00F662C2"/>
    <w:rsid w:val="00F70647"/>
    <w:rsid w:val="00F70773"/>
    <w:rsid w:val="00F722E2"/>
    <w:rsid w:val="00F72F4F"/>
    <w:rsid w:val="00F7495C"/>
    <w:rsid w:val="00F77B99"/>
    <w:rsid w:val="00F77D67"/>
    <w:rsid w:val="00F80F5C"/>
    <w:rsid w:val="00F83947"/>
    <w:rsid w:val="00F85BD1"/>
    <w:rsid w:val="00F87D29"/>
    <w:rsid w:val="00F87FFD"/>
    <w:rsid w:val="00F90B00"/>
    <w:rsid w:val="00F9156C"/>
    <w:rsid w:val="00F92945"/>
    <w:rsid w:val="00F92BEB"/>
    <w:rsid w:val="00F9573C"/>
    <w:rsid w:val="00F96F4A"/>
    <w:rsid w:val="00FA09D0"/>
    <w:rsid w:val="00FA1266"/>
    <w:rsid w:val="00FA29A4"/>
    <w:rsid w:val="00FA3A4C"/>
    <w:rsid w:val="00FB133A"/>
    <w:rsid w:val="00FB50B5"/>
    <w:rsid w:val="00FB586F"/>
    <w:rsid w:val="00FB59CE"/>
    <w:rsid w:val="00FB645D"/>
    <w:rsid w:val="00FB6A3D"/>
    <w:rsid w:val="00FB7308"/>
    <w:rsid w:val="00FC1192"/>
    <w:rsid w:val="00FC60A7"/>
    <w:rsid w:val="00FC7411"/>
    <w:rsid w:val="00FD2950"/>
    <w:rsid w:val="00FD3579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</TotalTime>
  <Pages>3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8330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4</cp:revision>
  <cp:lastPrinted>2019-02-25T14:05:00Z</cp:lastPrinted>
  <dcterms:created xsi:type="dcterms:W3CDTF">2023-11-03T04:34:00Z</dcterms:created>
  <dcterms:modified xsi:type="dcterms:W3CDTF">2023-11-03T19:40:00Z</dcterms:modified>
  <cp:category/>
</cp:coreProperties>
</file>